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623D2" w14:textId="491119C7" w:rsidR="00F557B2" w:rsidRPr="002D37DF" w:rsidRDefault="00F557B2" w:rsidP="00F557B2">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sidRPr="00BE3E52">
        <w:rPr>
          <w:rFonts w:ascii="Arial" w:hAnsi="Arial" w:cs="Arial"/>
          <w:b/>
          <w:sz w:val="24"/>
          <w:lang w:val="en-US"/>
        </w:rPr>
        <w:t>3GPP TSG RAN WG1 Meeting #90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Pr>
          <w:rFonts w:ascii="Arial" w:hAnsi="Arial" w:cs="Arial"/>
          <w:b/>
          <w:sz w:val="24"/>
          <w:lang w:val="en-US"/>
        </w:rPr>
        <w:t>12561</w:t>
      </w:r>
    </w:p>
    <w:p w14:paraId="5A191231" w14:textId="77777777" w:rsidR="00F557B2" w:rsidRDefault="00F557B2" w:rsidP="00F557B2">
      <w:pPr>
        <w:tabs>
          <w:tab w:val="left" w:pos="1985"/>
        </w:tabs>
        <w:spacing w:after="0"/>
        <w:jc w:val="both"/>
        <w:rPr>
          <w:rFonts w:ascii="Arial" w:hAnsi="Arial" w:cs="Arial"/>
          <w:b/>
          <w:sz w:val="24"/>
        </w:rPr>
      </w:pPr>
      <w:r w:rsidRPr="00BE3E52">
        <w:rPr>
          <w:rFonts w:ascii="Arial" w:hAnsi="Arial" w:cs="Arial"/>
          <w:b/>
          <w:sz w:val="24"/>
        </w:rPr>
        <w:t xml:space="preserve">Prague, P.R. </w:t>
      </w:r>
      <w:proofErr w:type="spellStart"/>
      <w:r w:rsidRPr="00BE3E52">
        <w:rPr>
          <w:rFonts w:ascii="Arial" w:hAnsi="Arial" w:cs="Arial"/>
          <w:b/>
          <w:sz w:val="24"/>
        </w:rPr>
        <w:t>Czechia</w:t>
      </w:r>
      <w:proofErr w:type="spellEnd"/>
      <w:r w:rsidRPr="00BE3E52">
        <w:rPr>
          <w:rFonts w:ascii="Arial" w:hAnsi="Arial" w:cs="Arial"/>
          <w:b/>
          <w:sz w:val="24"/>
        </w:rPr>
        <w:t xml:space="preserve"> 21th – 25th August 2017</w:t>
      </w:r>
    </w:p>
    <w:p w14:paraId="1FF81196" w14:textId="77777777" w:rsidR="00A47F98" w:rsidRPr="00F557B2" w:rsidRDefault="00A47F98" w:rsidP="00A47F98">
      <w:pPr>
        <w:tabs>
          <w:tab w:val="left" w:pos="1985"/>
        </w:tabs>
        <w:spacing w:after="0"/>
        <w:jc w:val="both"/>
        <w:rPr>
          <w:rFonts w:ascii="Arial" w:hAnsi="Arial" w:cs="Arial"/>
          <w:b/>
          <w:sz w:val="24"/>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0DFDB934"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D1000">
        <w:rPr>
          <w:rFonts w:ascii="Arial" w:eastAsia="Malgun Gothic" w:hAnsi="Arial" w:cs="Arial"/>
          <w:b/>
          <w:sz w:val="24"/>
          <w:lang w:val="en-US" w:eastAsia="ko-KR"/>
        </w:rPr>
        <w:t>O</w:t>
      </w:r>
      <w:r w:rsidRPr="0024612C">
        <w:rPr>
          <w:rFonts w:ascii="Arial" w:eastAsia="Malgun Gothic" w:hAnsi="Arial" w:cs="Arial"/>
          <w:b/>
          <w:sz w:val="24"/>
          <w:lang w:val="en-US" w:eastAsia="ko-KR"/>
        </w:rPr>
        <w:t xml:space="preserve">n </w:t>
      </w:r>
      <w:r w:rsidR="00864A88">
        <w:rPr>
          <w:rFonts w:ascii="Arial" w:eastAsia="Malgun Gothic" w:hAnsi="Arial" w:cs="Arial"/>
          <w:b/>
          <w:sz w:val="24"/>
          <w:lang w:val="en-US" w:eastAsia="ko-KR"/>
        </w:rPr>
        <w:t>PT-</w:t>
      </w:r>
      <w:r w:rsidRPr="0024612C">
        <w:rPr>
          <w:rFonts w:ascii="Arial" w:eastAsia="Malgun Gothic" w:hAnsi="Arial" w:cs="Arial"/>
          <w:b/>
          <w:sz w:val="24"/>
          <w:lang w:val="en-US" w:eastAsia="ko-KR"/>
        </w:rPr>
        <w:t>R</w:t>
      </w:r>
      <w:r w:rsidR="003D1000">
        <w:rPr>
          <w:rFonts w:ascii="Arial" w:eastAsia="Malgun Gothic" w:hAnsi="Arial" w:cs="Arial"/>
          <w:b/>
          <w:sz w:val="24"/>
          <w:lang w:val="en-US" w:eastAsia="ko-KR"/>
        </w:rPr>
        <w:t>S</w:t>
      </w:r>
      <w:r w:rsidRPr="0024612C">
        <w:rPr>
          <w:rFonts w:ascii="Arial" w:eastAsia="Malgun Gothic" w:hAnsi="Arial" w:cs="Arial"/>
          <w:b/>
          <w:sz w:val="24"/>
          <w:lang w:val="en-US" w:eastAsia="ko-KR"/>
        </w:rPr>
        <w:t xml:space="preserve"> for </w:t>
      </w:r>
      <w:r w:rsidR="00A8056F">
        <w:rPr>
          <w:rFonts w:ascii="Arial" w:eastAsia="Malgun Gothic" w:hAnsi="Arial" w:cs="Arial"/>
          <w:b/>
          <w:sz w:val="24"/>
          <w:lang w:val="en-US" w:eastAsia="ko-KR"/>
        </w:rPr>
        <w:t>CP-OFDM</w:t>
      </w:r>
    </w:p>
    <w:p w14:paraId="0FFFC971" w14:textId="785B9986"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2D50A2">
        <w:rPr>
          <w:rFonts w:ascii="Arial" w:hAnsi="Arial" w:cs="Arial"/>
          <w:b/>
          <w:sz w:val="24"/>
          <w:lang w:val="en-US"/>
        </w:rPr>
        <w:t>6.1.2.3</w:t>
      </w:r>
      <w:r w:rsidR="00A173FD">
        <w:rPr>
          <w:rFonts w:ascii="Arial" w:hAnsi="Arial" w:cs="Arial"/>
          <w:b/>
          <w:sz w:val="24"/>
          <w:lang w:val="en-US"/>
        </w:rPr>
        <w:t>.4</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98F5330" w14:textId="77777777" w:rsidR="00A47F98" w:rsidRPr="00E95DAE" w:rsidRDefault="00A47F98" w:rsidP="00A47F98">
      <w:pPr>
        <w:spacing w:after="0"/>
        <w:ind w:left="1988" w:hanging="1988"/>
        <w:jc w:val="both"/>
        <w:rPr>
          <w:rFonts w:ascii="Arial" w:hAnsi="Arial" w:cs="Arial"/>
          <w:sz w:val="24"/>
          <w:lang w:val="en-US"/>
        </w:rPr>
      </w:pP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1AAFE120" w14:textId="1643FD12" w:rsidR="002D50A2" w:rsidRDefault="002D50A2" w:rsidP="00A47F98">
      <w:pPr>
        <w:ind w:firstLine="284"/>
        <w:jc w:val="both"/>
        <w:rPr>
          <w:sz w:val="22"/>
          <w:szCs w:val="22"/>
          <w:lang w:eastAsia="zh-CN"/>
        </w:rPr>
      </w:pPr>
      <w:r>
        <w:rPr>
          <w:sz w:val="22"/>
          <w:szCs w:val="22"/>
          <w:lang w:eastAsia="zh-CN"/>
        </w:rPr>
        <w:t>In RAN1 NR AH #2 meeting, the following agreements on PT-RS have been achieved. [1]</w:t>
      </w:r>
    </w:p>
    <w:p w14:paraId="3EF4DC72" w14:textId="77777777" w:rsidR="002D50A2" w:rsidRPr="002D50A2" w:rsidRDefault="002D50A2" w:rsidP="002D50A2">
      <w:pPr>
        <w:rPr>
          <w:i/>
          <w:sz w:val="22"/>
          <w:szCs w:val="22"/>
        </w:rPr>
      </w:pPr>
      <w:r w:rsidRPr="002D50A2">
        <w:rPr>
          <w:i/>
          <w:sz w:val="22"/>
          <w:szCs w:val="22"/>
          <w:highlight w:val="green"/>
        </w:rPr>
        <w:t>Agreements</w:t>
      </w:r>
      <w:r w:rsidRPr="002D50A2">
        <w:rPr>
          <w:i/>
          <w:sz w:val="22"/>
          <w:szCs w:val="22"/>
        </w:rPr>
        <w:t>:</w:t>
      </w:r>
    </w:p>
    <w:p w14:paraId="52B9DAA7" w14:textId="77777777" w:rsidR="002D50A2" w:rsidRPr="002D50A2" w:rsidRDefault="002D50A2" w:rsidP="002D50A2">
      <w:pPr>
        <w:numPr>
          <w:ilvl w:val="0"/>
          <w:numId w:val="17"/>
        </w:numPr>
        <w:overflowPunct/>
        <w:autoSpaceDE/>
        <w:autoSpaceDN/>
        <w:adjustRightInd/>
        <w:spacing w:after="0"/>
        <w:textAlignment w:val="auto"/>
        <w:rPr>
          <w:i/>
          <w:sz w:val="22"/>
          <w:szCs w:val="22"/>
          <w:lang w:val="en-US"/>
        </w:rPr>
      </w:pPr>
      <w:r w:rsidRPr="002D50A2">
        <w:rPr>
          <w:rFonts w:hint="eastAsia"/>
          <w:i/>
          <w:sz w:val="22"/>
          <w:szCs w:val="22"/>
          <w:lang w:val="en-US"/>
        </w:rPr>
        <w:t xml:space="preserve">If one DL PT-RS port is configured </w:t>
      </w:r>
      <w:r w:rsidRPr="002D50A2">
        <w:rPr>
          <w:i/>
          <w:sz w:val="22"/>
          <w:szCs w:val="22"/>
          <w:lang w:val="en-US"/>
        </w:rPr>
        <w:t xml:space="preserve">for </w:t>
      </w:r>
      <w:r w:rsidRPr="002D50A2">
        <w:rPr>
          <w:rFonts w:hint="eastAsia"/>
          <w:i/>
          <w:sz w:val="22"/>
          <w:szCs w:val="22"/>
          <w:lang w:val="en-US"/>
        </w:rPr>
        <w:t>a DL DM-RS port group</w:t>
      </w:r>
      <w:r w:rsidRPr="002D50A2">
        <w:rPr>
          <w:i/>
          <w:sz w:val="22"/>
          <w:szCs w:val="22"/>
          <w:lang w:val="en-US"/>
        </w:rPr>
        <w:t xml:space="preserve">, the </w:t>
      </w:r>
      <w:r w:rsidRPr="002D50A2">
        <w:rPr>
          <w:rFonts w:hint="eastAsia"/>
          <w:i/>
          <w:sz w:val="22"/>
          <w:szCs w:val="22"/>
          <w:lang w:val="en-US"/>
        </w:rPr>
        <w:t xml:space="preserve">DL PT-RS port and one DL DM-RS port </w:t>
      </w:r>
      <w:r w:rsidRPr="002D50A2">
        <w:rPr>
          <w:i/>
          <w:sz w:val="22"/>
          <w:szCs w:val="22"/>
          <w:lang w:val="en-US"/>
        </w:rPr>
        <w:t xml:space="preserve">in the </w:t>
      </w:r>
      <w:r w:rsidRPr="002D50A2">
        <w:rPr>
          <w:rFonts w:hint="eastAsia"/>
          <w:i/>
          <w:sz w:val="22"/>
          <w:szCs w:val="22"/>
          <w:lang w:val="en-US"/>
        </w:rPr>
        <w:t>DL DM-RS port group</w:t>
      </w:r>
      <w:r w:rsidRPr="002D50A2">
        <w:rPr>
          <w:i/>
          <w:sz w:val="22"/>
          <w:szCs w:val="22"/>
          <w:lang w:val="en-US"/>
        </w:rPr>
        <w:t xml:space="preserve"> are associated for phase tracking, the association </w:t>
      </w:r>
      <w:r w:rsidRPr="002D50A2">
        <w:rPr>
          <w:rFonts w:hint="eastAsia"/>
          <w:i/>
          <w:sz w:val="22"/>
          <w:szCs w:val="22"/>
          <w:lang w:val="en-US"/>
        </w:rPr>
        <w:t>is determined in the specification</w:t>
      </w:r>
    </w:p>
    <w:p w14:paraId="3F061F52" w14:textId="77777777" w:rsidR="002D50A2" w:rsidRPr="002D50A2" w:rsidRDefault="002D50A2" w:rsidP="002D50A2">
      <w:pPr>
        <w:numPr>
          <w:ilvl w:val="1"/>
          <w:numId w:val="17"/>
        </w:numPr>
        <w:overflowPunct/>
        <w:autoSpaceDE/>
        <w:autoSpaceDN/>
        <w:adjustRightInd/>
        <w:spacing w:after="0"/>
        <w:textAlignment w:val="auto"/>
        <w:rPr>
          <w:i/>
          <w:sz w:val="22"/>
          <w:szCs w:val="22"/>
          <w:lang w:val="en-US"/>
        </w:rPr>
      </w:pPr>
      <w:r w:rsidRPr="002D50A2">
        <w:rPr>
          <w:i/>
          <w:sz w:val="22"/>
          <w:szCs w:val="22"/>
          <w:lang w:val="en-US"/>
        </w:rPr>
        <w:t>FFS details for the association</w:t>
      </w:r>
    </w:p>
    <w:p w14:paraId="68EC60C8" w14:textId="77777777" w:rsidR="002D50A2" w:rsidRPr="002D50A2" w:rsidRDefault="002D50A2" w:rsidP="002D50A2">
      <w:pPr>
        <w:numPr>
          <w:ilvl w:val="0"/>
          <w:numId w:val="17"/>
        </w:numPr>
        <w:overflowPunct/>
        <w:autoSpaceDE/>
        <w:autoSpaceDN/>
        <w:adjustRightInd/>
        <w:spacing w:after="0"/>
        <w:textAlignment w:val="auto"/>
        <w:rPr>
          <w:i/>
          <w:sz w:val="22"/>
          <w:szCs w:val="22"/>
          <w:lang w:val="en-US"/>
        </w:rPr>
      </w:pPr>
      <w:r w:rsidRPr="002D50A2">
        <w:rPr>
          <w:rFonts w:hint="eastAsia"/>
          <w:i/>
          <w:sz w:val="22"/>
          <w:szCs w:val="22"/>
          <w:lang w:val="en-US"/>
        </w:rPr>
        <w:t xml:space="preserve">If one DL PT-RS port is configured </w:t>
      </w:r>
      <w:r w:rsidRPr="002D50A2">
        <w:rPr>
          <w:i/>
          <w:sz w:val="22"/>
          <w:szCs w:val="22"/>
          <w:lang w:val="en-US"/>
        </w:rPr>
        <w:t>for</w:t>
      </w:r>
      <w:r w:rsidRPr="002D50A2">
        <w:rPr>
          <w:rFonts w:hint="eastAsia"/>
          <w:i/>
          <w:sz w:val="22"/>
          <w:szCs w:val="22"/>
          <w:lang w:val="en-US"/>
        </w:rPr>
        <w:t xml:space="preserve"> </w:t>
      </w:r>
      <w:r w:rsidRPr="002D50A2">
        <w:rPr>
          <w:i/>
          <w:sz w:val="22"/>
          <w:szCs w:val="22"/>
          <w:lang w:val="en-US"/>
        </w:rPr>
        <w:t>a</w:t>
      </w:r>
      <w:r w:rsidRPr="002D50A2">
        <w:rPr>
          <w:rFonts w:hint="eastAsia"/>
          <w:i/>
          <w:sz w:val="22"/>
          <w:szCs w:val="22"/>
          <w:lang w:val="en-US"/>
        </w:rPr>
        <w:t xml:space="preserve"> DL DM-RS port group, </w:t>
      </w:r>
      <w:r w:rsidRPr="002D50A2">
        <w:rPr>
          <w:i/>
          <w:sz w:val="22"/>
          <w:szCs w:val="22"/>
          <w:lang w:val="en-US"/>
        </w:rPr>
        <w:t>the</w:t>
      </w:r>
      <w:r w:rsidRPr="002D50A2">
        <w:rPr>
          <w:rFonts w:hint="eastAsia"/>
          <w:i/>
          <w:sz w:val="22"/>
          <w:szCs w:val="22"/>
          <w:lang w:val="en-US"/>
        </w:rPr>
        <w:t xml:space="preserve"> DL PT-RS port is associated</w:t>
      </w:r>
      <w:r w:rsidRPr="002D50A2">
        <w:rPr>
          <w:i/>
          <w:sz w:val="22"/>
          <w:szCs w:val="22"/>
          <w:lang w:val="en-US"/>
        </w:rPr>
        <w:t xml:space="preserve"> with:</w:t>
      </w:r>
    </w:p>
    <w:p w14:paraId="4F49CA3F" w14:textId="77777777" w:rsidR="002D50A2" w:rsidRPr="002D50A2" w:rsidRDefault="002D50A2" w:rsidP="002D50A2">
      <w:pPr>
        <w:numPr>
          <w:ilvl w:val="1"/>
          <w:numId w:val="17"/>
        </w:numPr>
        <w:overflowPunct/>
        <w:autoSpaceDE/>
        <w:autoSpaceDN/>
        <w:adjustRightInd/>
        <w:spacing w:after="0"/>
        <w:textAlignment w:val="auto"/>
        <w:rPr>
          <w:i/>
          <w:sz w:val="22"/>
          <w:szCs w:val="22"/>
          <w:lang w:val="en-US"/>
        </w:rPr>
      </w:pPr>
      <w:r w:rsidRPr="002D50A2">
        <w:rPr>
          <w:i/>
          <w:sz w:val="22"/>
          <w:szCs w:val="22"/>
          <w:lang w:val="en-US"/>
        </w:rPr>
        <w:t>Alt 1:</w:t>
      </w:r>
      <w:r w:rsidRPr="002D50A2">
        <w:rPr>
          <w:rFonts w:hint="eastAsia"/>
          <w:i/>
          <w:sz w:val="22"/>
          <w:szCs w:val="22"/>
          <w:lang w:val="en-US"/>
        </w:rPr>
        <w:t xml:space="preserve"> the lowest DL DM-RS port in the DL DM-RS port group.</w:t>
      </w:r>
    </w:p>
    <w:p w14:paraId="5CE0BAD0" w14:textId="77777777" w:rsidR="002D50A2" w:rsidRPr="002D50A2" w:rsidRDefault="002D50A2" w:rsidP="002D50A2">
      <w:pPr>
        <w:numPr>
          <w:ilvl w:val="1"/>
          <w:numId w:val="17"/>
        </w:numPr>
        <w:overflowPunct/>
        <w:autoSpaceDE/>
        <w:autoSpaceDN/>
        <w:adjustRightInd/>
        <w:spacing w:after="0"/>
        <w:textAlignment w:val="auto"/>
        <w:rPr>
          <w:i/>
          <w:sz w:val="22"/>
          <w:szCs w:val="22"/>
          <w:lang w:val="en-US"/>
        </w:rPr>
      </w:pPr>
      <w:r w:rsidRPr="002D50A2">
        <w:rPr>
          <w:i/>
          <w:sz w:val="22"/>
          <w:szCs w:val="22"/>
          <w:lang w:val="en-US"/>
        </w:rPr>
        <w:t>Alt 2: one DL DM-RS port in the DL DM-RS port group in a RB, where the one DL DM-RS port may vary across RBs</w:t>
      </w:r>
    </w:p>
    <w:p w14:paraId="346B94EE" w14:textId="77777777" w:rsidR="002D50A2" w:rsidRPr="002D50A2" w:rsidRDefault="002D50A2" w:rsidP="002D50A2">
      <w:pPr>
        <w:numPr>
          <w:ilvl w:val="1"/>
          <w:numId w:val="17"/>
        </w:numPr>
        <w:overflowPunct/>
        <w:autoSpaceDE/>
        <w:autoSpaceDN/>
        <w:adjustRightInd/>
        <w:spacing w:after="0"/>
        <w:textAlignment w:val="auto"/>
        <w:rPr>
          <w:i/>
          <w:sz w:val="22"/>
          <w:szCs w:val="22"/>
          <w:lang w:val="en-US"/>
        </w:rPr>
      </w:pPr>
      <w:r w:rsidRPr="002D50A2">
        <w:rPr>
          <w:i/>
          <w:sz w:val="22"/>
          <w:szCs w:val="22"/>
          <w:lang w:val="en-US"/>
        </w:rPr>
        <w:t>Other alternatives are not precluded</w:t>
      </w:r>
    </w:p>
    <w:p w14:paraId="1E3D405C" w14:textId="77777777" w:rsidR="002D50A2" w:rsidRPr="002D50A2" w:rsidRDefault="002D50A2" w:rsidP="002D50A2">
      <w:pPr>
        <w:numPr>
          <w:ilvl w:val="1"/>
          <w:numId w:val="17"/>
        </w:numPr>
        <w:overflowPunct/>
        <w:autoSpaceDE/>
        <w:autoSpaceDN/>
        <w:adjustRightInd/>
        <w:spacing w:after="0"/>
        <w:textAlignment w:val="auto"/>
        <w:rPr>
          <w:i/>
          <w:sz w:val="22"/>
          <w:szCs w:val="22"/>
          <w:lang w:val="en-US"/>
        </w:rPr>
      </w:pPr>
      <w:r w:rsidRPr="002D50A2">
        <w:rPr>
          <w:i/>
          <w:sz w:val="22"/>
          <w:szCs w:val="22"/>
          <w:lang w:val="en-US"/>
        </w:rPr>
        <w:t>To conclude with one alternative next meeting</w:t>
      </w:r>
    </w:p>
    <w:p w14:paraId="2EDAD15B" w14:textId="77777777" w:rsidR="002D50A2" w:rsidRPr="002D50A2" w:rsidRDefault="002D50A2" w:rsidP="002D50A2">
      <w:pPr>
        <w:numPr>
          <w:ilvl w:val="0"/>
          <w:numId w:val="17"/>
        </w:numPr>
        <w:overflowPunct/>
        <w:autoSpaceDE/>
        <w:autoSpaceDN/>
        <w:adjustRightInd/>
        <w:spacing w:after="0"/>
        <w:textAlignment w:val="auto"/>
        <w:rPr>
          <w:i/>
          <w:sz w:val="22"/>
          <w:szCs w:val="22"/>
          <w:lang w:val="en-US"/>
        </w:rPr>
      </w:pPr>
      <w:r w:rsidRPr="002D50A2">
        <w:rPr>
          <w:i/>
          <w:sz w:val="22"/>
          <w:szCs w:val="22"/>
          <w:lang w:val="en-US"/>
        </w:rPr>
        <w:t>FFS the case of two codewords</w:t>
      </w:r>
    </w:p>
    <w:p w14:paraId="7604AFE1" w14:textId="77777777" w:rsidR="002D50A2" w:rsidRPr="002D50A2" w:rsidRDefault="002D50A2" w:rsidP="002D50A2">
      <w:pPr>
        <w:rPr>
          <w:b/>
          <w:i/>
          <w:sz w:val="22"/>
          <w:szCs w:val="22"/>
        </w:rPr>
      </w:pPr>
      <w:r w:rsidRPr="002D50A2">
        <w:rPr>
          <w:i/>
          <w:sz w:val="22"/>
          <w:szCs w:val="22"/>
          <w:highlight w:val="green"/>
        </w:rPr>
        <w:t>Agreements</w:t>
      </w:r>
      <w:r w:rsidRPr="002D50A2">
        <w:rPr>
          <w:b/>
          <w:i/>
          <w:sz w:val="22"/>
          <w:szCs w:val="22"/>
        </w:rPr>
        <w:t>:</w:t>
      </w:r>
    </w:p>
    <w:p w14:paraId="2CDC2EC5" w14:textId="77777777" w:rsidR="002D50A2" w:rsidRPr="002D50A2" w:rsidRDefault="002D50A2" w:rsidP="002D50A2">
      <w:pPr>
        <w:numPr>
          <w:ilvl w:val="0"/>
          <w:numId w:val="18"/>
        </w:numPr>
        <w:overflowPunct/>
        <w:autoSpaceDE/>
        <w:autoSpaceDN/>
        <w:adjustRightInd/>
        <w:spacing w:after="0"/>
        <w:textAlignment w:val="auto"/>
        <w:rPr>
          <w:i/>
          <w:sz w:val="22"/>
          <w:szCs w:val="22"/>
          <w:lang w:val="en-US"/>
        </w:rPr>
      </w:pPr>
      <w:r w:rsidRPr="002D50A2">
        <w:rPr>
          <w:i/>
          <w:sz w:val="22"/>
          <w:szCs w:val="22"/>
          <w:lang w:val="en-US"/>
        </w:rPr>
        <w:t>Study further whether or not to support power boosting for PT-RS considering different or same number of ports compared with DM-RS</w:t>
      </w:r>
    </w:p>
    <w:p w14:paraId="15FB01ED" w14:textId="77777777" w:rsidR="002D50A2" w:rsidRPr="002D50A2" w:rsidRDefault="002D50A2" w:rsidP="002D50A2">
      <w:pPr>
        <w:numPr>
          <w:ilvl w:val="0"/>
          <w:numId w:val="18"/>
        </w:numPr>
        <w:overflowPunct/>
        <w:autoSpaceDE/>
        <w:autoSpaceDN/>
        <w:adjustRightInd/>
        <w:spacing w:after="0"/>
        <w:textAlignment w:val="auto"/>
        <w:rPr>
          <w:i/>
          <w:sz w:val="22"/>
          <w:szCs w:val="22"/>
          <w:lang w:val="en-US"/>
        </w:rPr>
      </w:pPr>
      <w:r w:rsidRPr="002D50A2">
        <w:rPr>
          <w:i/>
          <w:sz w:val="22"/>
          <w:szCs w:val="22"/>
          <w:lang w:val="en-US"/>
        </w:rPr>
        <w:t>Down-selection among the following for CP-OFDM DL &amp; UL for PTRS:</w:t>
      </w:r>
    </w:p>
    <w:p w14:paraId="5985AA14" w14:textId="77777777" w:rsidR="002D50A2" w:rsidRPr="002D50A2" w:rsidRDefault="002D50A2" w:rsidP="002D50A2">
      <w:pPr>
        <w:numPr>
          <w:ilvl w:val="1"/>
          <w:numId w:val="18"/>
        </w:numPr>
        <w:overflowPunct/>
        <w:autoSpaceDE/>
        <w:autoSpaceDN/>
        <w:adjustRightInd/>
        <w:spacing w:after="0"/>
        <w:textAlignment w:val="auto"/>
        <w:rPr>
          <w:i/>
          <w:sz w:val="22"/>
          <w:szCs w:val="22"/>
          <w:lang w:val="en-US"/>
        </w:rPr>
      </w:pPr>
      <w:r w:rsidRPr="002D50A2">
        <w:rPr>
          <w:i/>
          <w:sz w:val="22"/>
          <w:szCs w:val="22"/>
          <w:lang w:val="en-US"/>
        </w:rPr>
        <w:t xml:space="preserve">Opt-1: a single association table pair per subcarrier spacing </w:t>
      </w:r>
    </w:p>
    <w:p w14:paraId="77DA97F4" w14:textId="77777777" w:rsidR="002D50A2" w:rsidRPr="002D50A2" w:rsidRDefault="002D50A2" w:rsidP="002D50A2">
      <w:pPr>
        <w:numPr>
          <w:ilvl w:val="1"/>
          <w:numId w:val="18"/>
        </w:numPr>
        <w:overflowPunct/>
        <w:autoSpaceDE/>
        <w:autoSpaceDN/>
        <w:adjustRightInd/>
        <w:spacing w:after="0"/>
        <w:textAlignment w:val="auto"/>
        <w:rPr>
          <w:i/>
          <w:sz w:val="22"/>
          <w:szCs w:val="22"/>
          <w:lang w:val="en-US"/>
        </w:rPr>
      </w:pPr>
      <w:r w:rsidRPr="002D50A2">
        <w:rPr>
          <w:i/>
          <w:sz w:val="22"/>
          <w:szCs w:val="22"/>
          <w:lang w:val="en-US"/>
        </w:rPr>
        <w:t>Opt-2: UE recommends the preferred thresholds in tables and/or gNB to update/confirm</w:t>
      </w:r>
    </w:p>
    <w:p w14:paraId="180471EA" w14:textId="77777777" w:rsidR="002D50A2" w:rsidRPr="002D50A2" w:rsidRDefault="002D50A2" w:rsidP="002D50A2">
      <w:pPr>
        <w:numPr>
          <w:ilvl w:val="1"/>
          <w:numId w:val="18"/>
        </w:numPr>
        <w:overflowPunct/>
        <w:autoSpaceDE/>
        <w:autoSpaceDN/>
        <w:adjustRightInd/>
        <w:spacing w:after="0"/>
        <w:textAlignment w:val="auto"/>
        <w:rPr>
          <w:i/>
          <w:sz w:val="22"/>
          <w:szCs w:val="22"/>
          <w:lang w:val="en-US"/>
        </w:rPr>
      </w:pPr>
      <w:r w:rsidRPr="002D50A2">
        <w:rPr>
          <w:i/>
          <w:sz w:val="22"/>
          <w:szCs w:val="22"/>
          <w:lang w:val="en-US"/>
        </w:rPr>
        <w:t xml:space="preserve">Opt-3: multiple association tables for each subcarrier spacing, to reflect different phase noise models resulting from different carrier frequencies, subcarrier </w:t>
      </w:r>
      <w:proofErr w:type="spellStart"/>
      <w:r w:rsidRPr="002D50A2">
        <w:rPr>
          <w:i/>
          <w:sz w:val="22"/>
          <w:szCs w:val="22"/>
          <w:lang w:val="en-US"/>
        </w:rPr>
        <w:t>spacings</w:t>
      </w:r>
      <w:proofErr w:type="spellEnd"/>
      <w:r w:rsidRPr="002D50A2">
        <w:rPr>
          <w:i/>
          <w:sz w:val="22"/>
          <w:szCs w:val="22"/>
          <w:lang w:val="en-US"/>
        </w:rPr>
        <w:t>, UE implementations</w:t>
      </w:r>
    </w:p>
    <w:p w14:paraId="49505589" w14:textId="7D92E4A9" w:rsidR="002D50A2" w:rsidRPr="002D50A2" w:rsidRDefault="002D50A2" w:rsidP="002D50A2">
      <w:pPr>
        <w:numPr>
          <w:ilvl w:val="1"/>
          <w:numId w:val="18"/>
        </w:numPr>
        <w:overflowPunct/>
        <w:autoSpaceDE/>
        <w:autoSpaceDN/>
        <w:adjustRightInd/>
        <w:spacing w:after="0"/>
        <w:textAlignment w:val="auto"/>
        <w:rPr>
          <w:i/>
          <w:sz w:val="22"/>
          <w:szCs w:val="22"/>
          <w:lang w:val="en-US"/>
        </w:rPr>
      </w:pPr>
      <w:r w:rsidRPr="002D50A2">
        <w:rPr>
          <w:i/>
          <w:sz w:val="22"/>
          <w:szCs w:val="22"/>
          <w:lang w:val="en-US"/>
        </w:rPr>
        <w:t>Opt-4: a single association table pair per subcarrier spacing based on UE capability</w:t>
      </w:r>
    </w:p>
    <w:p w14:paraId="0C944373" w14:textId="77777777" w:rsidR="002D50A2" w:rsidRPr="002D50A2" w:rsidRDefault="002D50A2" w:rsidP="002D50A2">
      <w:pPr>
        <w:rPr>
          <w:i/>
          <w:sz w:val="22"/>
          <w:szCs w:val="22"/>
        </w:rPr>
      </w:pPr>
      <w:r w:rsidRPr="002D50A2">
        <w:rPr>
          <w:i/>
          <w:sz w:val="22"/>
          <w:szCs w:val="22"/>
          <w:highlight w:val="green"/>
        </w:rPr>
        <w:t>Agreements</w:t>
      </w:r>
      <w:r w:rsidRPr="002D50A2">
        <w:rPr>
          <w:i/>
          <w:sz w:val="22"/>
          <w:szCs w:val="22"/>
        </w:rPr>
        <w:t>:</w:t>
      </w:r>
    </w:p>
    <w:p w14:paraId="2EEC4043" w14:textId="77777777" w:rsidR="002D50A2" w:rsidRPr="002D50A2" w:rsidRDefault="002D50A2" w:rsidP="002D50A2">
      <w:pPr>
        <w:numPr>
          <w:ilvl w:val="0"/>
          <w:numId w:val="19"/>
        </w:numPr>
        <w:overflowPunct/>
        <w:autoSpaceDE/>
        <w:autoSpaceDN/>
        <w:adjustRightInd/>
        <w:spacing w:after="0"/>
        <w:textAlignment w:val="auto"/>
        <w:rPr>
          <w:i/>
          <w:sz w:val="22"/>
          <w:szCs w:val="22"/>
          <w:lang w:val="en-US"/>
        </w:rPr>
      </w:pPr>
      <w:r w:rsidRPr="002D50A2">
        <w:rPr>
          <w:i/>
          <w:sz w:val="22"/>
          <w:szCs w:val="22"/>
          <w:lang w:val="en-US"/>
        </w:rPr>
        <w:t>For PTRS for CP-OFDM, study further how to handle mapping PTRS in case of non-consecutive scheduling</w:t>
      </w:r>
    </w:p>
    <w:p w14:paraId="386A07A2" w14:textId="77777777" w:rsidR="002D50A2" w:rsidRPr="002D50A2" w:rsidRDefault="002D50A2" w:rsidP="002D50A2">
      <w:pPr>
        <w:numPr>
          <w:ilvl w:val="1"/>
          <w:numId w:val="19"/>
        </w:numPr>
        <w:overflowPunct/>
        <w:autoSpaceDE/>
        <w:autoSpaceDN/>
        <w:adjustRightInd/>
        <w:spacing w:after="0"/>
        <w:textAlignment w:val="auto"/>
        <w:rPr>
          <w:i/>
          <w:sz w:val="22"/>
          <w:szCs w:val="22"/>
          <w:lang w:val="en-US"/>
        </w:rPr>
      </w:pPr>
      <w:r w:rsidRPr="002D50A2">
        <w:rPr>
          <w:i/>
          <w:sz w:val="22"/>
          <w:szCs w:val="22"/>
          <w:lang w:val="en-US"/>
        </w:rPr>
        <w:t>Alt 1: based on PRBs</w:t>
      </w:r>
    </w:p>
    <w:p w14:paraId="56B39BA8" w14:textId="77777777" w:rsidR="002D50A2" w:rsidRPr="002D50A2" w:rsidRDefault="002D50A2" w:rsidP="002D50A2">
      <w:pPr>
        <w:numPr>
          <w:ilvl w:val="1"/>
          <w:numId w:val="19"/>
        </w:numPr>
        <w:overflowPunct/>
        <w:autoSpaceDE/>
        <w:autoSpaceDN/>
        <w:adjustRightInd/>
        <w:spacing w:after="0"/>
        <w:textAlignment w:val="auto"/>
        <w:rPr>
          <w:i/>
          <w:sz w:val="22"/>
          <w:szCs w:val="22"/>
          <w:lang w:val="en-US"/>
        </w:rPr>
      </w:pPr>
      <w:r w:rsidRPr="002D50A2">
        <w:rPr>
          <w:i/>
          <w:sz w:val="22"/>
          <w:szCs w:val="22"/>
          <w:lang w:val="en-US"/>
        </w:rPr>
        <w:t xml:space="preserve">Alt 2: based on VRBs </w:t>
      </w:r>
    </w:p>
    <w:p w14:paraId="436752A6" w14:textId="77777777" w:rsidR="002D50A2" w:rsidRPr="002D50A2" w:rsidRDefault="002D50A2" w:rsidP="002D50A2">
      <w:pPr>
        <w:numPr>
          <w:ilvl w:val="1"/>
          <w:numId w:val="19"/>
        </w:numPr>
        <w:overflowPunct/>
        <w:autoSpaceDE/>
        <w:autoSpaceDN/>
        <w:adjustRightInd/>
        <w:spacing w:after="0"/>
        <w:textAlignment w:val="auto"/>
        <w:rPr>
          <w:i/>
          <w:sz w:val="22"/>
          <w:szCs w:val="22"/>
          <w:lang w:val="en-US"/>
        </w:rPr>
      </w:pPr>
      <w:r w:rsidRPr="002D50A2">
        <w:rPr>
          <w:i/>
          <w:sz w:val="22"/>
          <w:szCs w:val="22"/>
          <w:lang w:val="en-US"/>
        </w:rPr>
        <w:t>Other alternatives are not precluded</w:t>
      </w:r>
    </w:p>
    <w:p w14:paraId="6DDA833E" w14:textId="77777777" w:rsidR="002D50A2" w:rsidRPr="002D50A2" w:rsidRDefault="002D50A2" w:rsidP="002D50A2">
      <w:pPr>
        <w:numPr>
          <w:ilvl w:val="1"/>
          <w:numId w:val="19"/>
        </w:numPr>
        <w:overflowPunct/>
        <w:autoSpaceDE/>
        <w:autoSpaceDN/>
        <w:adjustRightInd/>
        <w:spacing w:after="0"/>
        <w:textAlignment w:val="auto"/>
        <w:rPr>
          <w:i/>
          <w:sz w:val="22"/>
          <w:szCs w:val="22"/>
          <w:lang w:val="en-US"/>
        </w:rPr>
      </w:pPr>
      <w:r w:rsidRPr="002D50A2">
        <w:rPr>
          <w:i/>
          <w:sz w:val="22"/>
          <w:szCs w:val="22"/>
          <w:lang w:val="en-US"/>
        </w:rPr>
        <w:t>Note: consecutive scheduling can be considered as a special case</w:t>
      </w:r>
    </w:p>
    <w:p w14:paraId="72E9D2AA" w14:textId="77777777" w:rsidR="002D50A2" w:rsidRPr="002D50A2" w:rsidRDefault="002D50A2" w:rsidP="002D50A2">
      <w:pPr>
        <w:numPr>
          <w:ilvl w:val="0"/>
          <w:numId w:val="19"/>
        </w:numPr>
        <w:overflowPunct/>
        <w:autoSpaceDE/>
        <w:autoSpaceDN/>
        <w:adjustRightInd/>
        <w:spacing w:after="0"/>
        <w:textAlignment w:val="auto"/>
        <w:rPr>
          <w:i/>
          <w:sz w:val="22"/>
          <w:szCs w:val="22"/>
          <w:lang w:val="en-US"/>
        </w:rPr>
      </w:pPr>
      <w:r w:rsidRPr="002D50A2">
        <w:rPr>
          <w:i/>
          <w:sz w:val="22"/>
          <w:szCs w:val="22"/>
          <w:lang w:val="en-US"/>
        </w:rPr>
        <w:t>For PTRS for CP-OFDM, study further whether or not there is need for interference randomization for PT-RS and if so, how</w:t>
      </w:r>
    </w:p>
    <w:p w14:paraId="0F43A864" w14:textId="77777777" w:rsidR="002D50A2" w:rsidRPr="002D50A2" w:rsidRDefault="002D50A2" w:rsidP="002D50A2">
      <w:pPr>
        <w:numPr>
          <w:ilvl w:val="1"/>
          <w:numId w:val="19"/>
        </w:numPr>
        <w:overflowPunct/>
        <w:autoSpaceDE/>
        <w:autoSpaceDN/>
        <w:adjustRightInd/>
        <w:spacing w:after="0"/>
        <w:textAlignment w:val="auto"/>
        <w:rPr>
          <w:i/>
          <w:sz w:val="22"/>
          <w:szCs w:val="22"/>
          <w:lang w:val="en-US"/>
        </w:rPr>
      </w:pPr>
      <w:r w:rsidRPr="002D50A2">
        <w:rPr>
          <w:i/>
          <w:sz w:val="22"/>
          <w:szCs w:val="22"/>
          <w:lang w:val="en-US"/>
        </w:rPr>
        <w:t>Companies are encouraged to provide simulation results</w:t>
      </w:r>
    </w:p>
    <w:p w14:paraId="319FB5B5" w14:textId="77777777" w:rsidR="002D50A2" w:rsidRPr="002D50A2" w:rsidRDefault="002D50A2" w:rsidP="002D50A2">
      <w:pPr>
        <w:numPr>
          <w:ilvl w:val="0"/>
          <w:numId w:val="19"/>
        </w:numPr>
        <w:overflowPunct/>
        <w:autoSpaceDE/>
        <w:autoSpaceDN/>
        <w:adjustRightInd/>
        <w:spacing w:after="0"/>
        <w:textAlignment w:val="auto"/>
        <w:rPr>
          <w:i/>
          <w:sz w:val="22"/>
          <w:szCs w:val="22"/>
          <w:lang w:val="en-US"/>
        </w:rPr>
      </w:pPr>
      <w:r w:rsidRPr="002D50A2">
        <w:rPr>
          <w:i/>
          <w:sz w:val="22"/>
          <w:szCs w:val="22"/>
          <w:lang w:val="en-US"/>
        </w:rPr>
        <w:t>To continue study to finalize the PT-RS density tables w.r.t. to MCS and scheduled bandwidth</w:t>
      </w:r>
    </w:p>
    <w:p w14:paraId="6A091555" w14:textId="77777777" w:rsidR="002D50A2" w:rsidRPr="002D50A2" w:rsidRDefault="002D50A2" w:rsidP="002D50A2">
      <w:pPr>
        <w:rPr>
          <w:i/>
          <w:sz w:val="22"/>
          <w:szCs w:val="22"/>
        </w:rPr>
      </w:pPr>
      <w:r w:rsidRPr="002D50A2">
        <w:rPr>
          <w:i/>
          <w:sz w:val="22"/>
          <w:szCs w:val="22"/>
          <w:highlight w:val="green"/>
        </w:rPr>
        <w:lastRenderedPageBreak/>
        <w:t>Agreements:</w:t>
      </w:r>
    </w:p>
    <w:p w14:paraId="79845709" w14:textId="77777777" w:rsidR="002D50A2" w:rsidRPr="002D50A2" w:rsidRDefault="002D50A2" w:rsidP="002D50A2">
      <w:pPr>
        <w:numPr>
          <w:ilvl w:val="0"/>
          <w:numId w:val="20"/>
        </w:numPr>
        <w:overflowPunct/>
        <w:autoSpaceDE/>
        <w:autoSpaceDN/>
        <w:adjustRightInd/>
        <w:spacing w:after="0"/>
        <w:textAlignment w:val="auto"/>
        <w:rPr>
          <w:i/>
          <w:sz w:val="22"/>
          <w:szCs w:val="22"/>
          <w:lang w:val="en-US"/>
        </w:rPr>
      </w:pPr>
      <w:r w:rsidRPr="002D50A2">
        <w:rPr>
          <w:i/>
          <w:sz w:val="22"/>
          <w:szCs w:val="22"/>
          <w:lang w:val="en-US"/>
        </w:rPr>
        <w:t>For PTRS for CP-OFDM, NR supports</w:t>
      </w:r>
    </w:p>
    <w:p w14:paraId="650BE975" w14:textId="77777777" w:rsidR="002D50A2" w:rsidRPr="002D50A2" w:rsidRDefault="002D50A2" w:rsidP="002D50A2">
      <w:pPr>
        <w:numPr>
          <w:ilvl w:val="1"/>
          <w:numId w:val="20"/>
        </w:numPr>
        <w:overflowPunct/>
        <w:autoSpaceDE/>
        <w:autoSpaceDN/>
        <w:adjustRightInd/>
        <w:spacing w:after="0"/>
        <w:textAlignment w:val="auto"/>
        <w:rPr>
          <w:i/>
          <w:sz w:val="22"/>
          <w:szCs w:val="22"/>
          <w:lang w:val="en-US"/>
        </w:rPr>
      </w:pPr>
      <w:r w:rsidRPr="002D50A2">
        <w:rPr>
          <w:i/>
          <w:sz w:val="22"/>
          <w:szCs w:val="22"/>
          <w:lang w:val="en-US"/>
        </w:rPr>
        <w:t xml:space="preserve">Information related to UE to facilitate PTRS port configuration </w:t>
      </w:r>
    </w:p>
    <w:p w14:paraId="15080AA5" w14:textId="77777777" w:rsidR="002D50A2" w:rsidRPr="002D50A2" w:rsidRDefault="002D50A2" w:rsidP="002D50A2">
      <w:pPr>
        <w:numPr>
          <w:ilvl w:val="2"/>
          <w:numId w:val="20"/>
        </w:numPr>
        <w:overflowPunct/>
        <w:autoSpaceDE/>
        <w:autoSpaceDN/>
        <w:adjustRightInd/>
        <w:spacing w:after="0"/>
        <w:textAlignment w:val="auto"/>
        <w:rPr>
          <w:i/>
          <w:sz w:val="22"/>
          <w:szCs w:val="22"/>
          <w:lang w:val="en-US"/>
        </w:rPr>
      </w:pPr>
      <w:r w:rsidRPr="002D50A2">
        <w:rPr>
          <w:i/>
          <w:sz w:val="22"/>
          <w:szCs w:val="22"/>
          <w:lang w:val="en-US"/>
        </w:rPr>
        <w:t>FFS details, e.g., UE to report information (if so, details), or re-using UE information available for other purposes</w:t>
      </w:r>
    </w:p>
    <w:p w14:paraId="344A0F72" w14:textId="474657F3" w:rsidR="00A47F98" w:rsidRPr="00FF43E9" w:rsidRDefault="00A47F98" w:rsidP="00A47F98">
      <w:pPr>
        <w:ind w:firstLine="284"/>
        <w:jc w:val="both"/>
        <w:rPr>
          <w:sz w:val="22"/>
          <w:szCs w:val="22"/>
          <w:lang w:eastAsia="zh-CN"/>
        </w:rPr>
      </w:pPr>
      <w:r w:rsidRPr="00FF43E9">
        <w:rPr>
          <w:sz w:val="22"/>
          <w:szCs w:val="22"/>
          <w:lang w:eastAsia="zh-CN"/>
        </w:rPr>
        <w:t>In this contribution, we provide some discussion</w:t>
      </w:r>
      <w:r w:rsidR="00CE4156">
        <w:rPr>
          <w:sz w:val="22"/>
          <w:szCs w:val="22"/>
          <w:lang w:eastAsia="zh-CN"/>
        </w:rPr>
        <w:t xml:space="preserve"> on the </w:t>
      </w:r>
      <w:r w:rsidR="00B31955">
        <w:rPr>
          <w:sz w:val="22"/>
          <w:szCs w:val="22"/>
          <w:lang w:eastAsia="zh-CN"/>
        </w:rPr>
        <w:t xml:space="preserve">remaining issues of </w:t>
      </w:r>
      <w:r w:rsidR="00CE4156">
        <w:rPr>
          <w:sz w:val="22"/>
          <w:szCs w:val="22"/>
          <w:lang w:eastAsia="zh-CN"/>
        </w:rPr>
        <w:t>PT-RS for CP-OFDM waveform</w:t>
      </w:r>
      <w:r w:rsidR="00B31955">
        <w:rPr>
          <w:sz w:val="22"/>
          <w:szCs w:val="22"/>
          <w:lang w:eastAsia="zh-CN"/>
        </w:rPr>
        <w:t xml:space="preserve"> </w:t>
      </w:r>
      <w:r w:rsidR="00864A88">
        <w:rPr>
          <w:sz w:val="22"/>
          <w:szCs w:val="22"/>
          <w:lang w:eastAsia="zh-CN"/>
        </w:rPr>
        <w:t>including</w:t>
      </w:r>
      <w:r w:rsidR="00B31955">
        <w:rPr>
          <w:sz w:val="22"/>
          <w:szCs w:val="22"/>
          <w:lang w:eastAsia="zh-CN"/>
        </w:rPr>
        <w:t xml:space="preserve"> association</w:t>
      </w:r>
      <w:r w:rsidR="00864A88">
        <w:rPr>
          <w:sz w:val="22"/>
          <w:szCs w:val="22"/>
          <w:lang w:eastAsia="zh-CN"/>
        </w:rPr>
        <w:t xml:space="preserve"> </w:t>
      </w:r>
      <w:r w:rsidR="00E53C65">
        <w:rPr>
          <w:sz w:val="22"/>
          <w:szCs w:val="22"/>
          <w:lang w:eastAsia="zh-CN"/>
        </w:rPr>
        <w:t xml:space="preserve">tables for dynamic presence and density of PT-RS, </w:t>
      </w:r>
      <w:r w:rsidR="00864A88">
        <w:rPr>
          <w:sz w:val="22"/>
          <w:szCs w:val="22"/>
          <w:lang w:eastAsia="zh-CN"/>
        </w:rPr>
        <w:t>precoding of PT-RS as well as some considerations for diversity support for PT-RS</w:t>
      </w:r>
      <w:r>
        <w:rPr>
          <w:sz w:val="22"/>
          <w:szCs w:val="22"/>
          <w:lang w:eastAsia="zh-CN"/>
        </w:rPr>
        <w:t>.</w:t>
      </w:r>
    </w:p>
    <w:p w14:paraId="183F5AD7" w14:textId="7ABFFF03" w:rsidR="00A47F98" w:rsidRDefault="00D36199" w:rsidP="00A47F98">
      <w:pPr>
        <w:pStyle w:val="Heading1"/>
        <w:numPr>
          <w:ilvl w:val="0"/>
          <w:numId w:val="2"/>
        </w:numPr>
        <w:spacing w:before="120" w:after="60"/>
        <w:jc w:val="both"/>
        <w:rPr>
          <w:rFonts w:cs="Arial"/>
          <w:lang w:val="en-US"/>
        </w:rPr>
      </w:pPr>
      <w:r>
        <w:rPr>
          <w:rFonts w:cs="Arial"/>
          <w:lang w:val="en-US"/>
        </w:rPr>
        <w:t>Discussion</w:t>
      </w:r>
    </w:p>
    <w:p w14:paraId="1966BBBC" w14:textId="4910A68D" w:rsidR="00A47F98" w:rsidRPr="00F342A8" w:rsidRDefault="00864A88" w:rsidP="00F116FE">
      <w:pPr>
        <w:pStyle w:val="Heading2"/>
        <w:spacing w:line="240" w:lineRule="auto"/>
        <w:rPr>
          <w:lang w:eastAsia="zh-CN"/>
        </w:rPr>
      </w:pPr>
      <w:r>
        <w:rPr>
          <w:lang w:eastAsia="zh-CN"/>
        </w:rPr>
        <w:t xml:space="preserve">2.1 </w:t>
      </w:r>
      <w:r w:rsidR="00E53C65">
        <w:rPr>
          <w:lang w:eastAsia="zh-CN"/>
        </w:rPr>
        <w:t>Dynamic Presence and Density of</w:t>
      </w:r>
      <w:r w:rsidR="00054971">
        <w:rPr>
          <w:lang w:eastAsia="zh-CN"/>
        </w:rPr>
        <w:t xml:space="preserve"> PT-RS</w:t>
      </w:r>
    </w:p>
    <w:p w14:paraId="1227C3BC" w14:textId="5D5B75FA" w:rsidR="006B26E3" w:rsidRDefault="00054971" w:rsidP="00A47F98">
      <w:pPr>
        <w:ind w:firstLine="284"/>
        <w:jc w:val="both"/>
        <w:rPr>
          <w:sz w:val="22"/>
          <w:szCs w:val="22"/>
          <w:lang w:eastAsia="zh-CN"/>
        </w:rPr>
      </w:pPr>
      <w:r>
        <w:rPr>
          <w:sz w:val="22"/>
          <w:szCs w:val="22"/>
          <w:lang w:eastAsia="zh-CN"/>
        </w:rPr>
        <w:t xml:space="preserve">It has been agreed that the dynamic presence </w:t>
      </w:r>
      <w:r w:rsidR="00E53C65">
        <w:rPr>
          <w:sz w:val="22"/>
          <w:szCs w:val="22"/>
          <w:lang w:eastAsia="zh-CN"/>
        </w:rPr>
        <w:t xml:space="preserve">and density </w:t>
      </w:r>
      <w:r>
        <w:rPr>
          <w:sz w:val="22"/>
          <w:szCs w:val="22"/>
          <w:lang w:eastAsia="zh-CN"/>
        </w:rPr>
        <w:t xml:space="preserve">of PT-RS relies on </w:t>
      </w:r>
      <w:r w:rsidR="00E53C65">
        <w:rPr>
          <w:sz w:val="22"/>
          <w:szCs w:val="22"/>
          <w:lang w:eastAsia="zh-CN"/>
        </w:rPr>
        <w:t>MCS, SCS and BW</w:t>
      </w:r>
      <w:r>
        <w:rPr>
          <w:sz w:val="22"/>
          <w:szCs w:val="22"/>
          <w:lang w:eastAsia="zh-CN"/>
        </w:rPr>
        <w:t xml:space="preserve">. </w:t>
      </w:r>
      <w:r w:rsidR="006B26E3">
        <w:rPr>
          <w:sz w:val="22"/>
          <w:szCs w:val="22"/>
          <w:lang w:eastAsia="zh-CN"/>
        </w:rPr>
        <w:t>However the definition of the table used to map the MCS/SCS/BW to the dynamic presence and density of PT-RS should highly rely on the phase noise level in both gNB and UE side. Different gNB and UE may have different phase noise levels. Then it is not easy to find out a common table to define the mapping between MC/SCS/BW to the dynamic presence and density of PT-RS.</w:t>
      </w:r>
      <w:r w:rsidR="00EB2E8E">
        <w:rPr>
          <w:sz w:val="22"/>
          <w:szCs w:val="22"/>
          <w:lang w:eastAsia="zh-CN"/>
        </w:rPr>
        <w:t xml:space="preserve"> </w:t>
      </w:r>
    </w:p>
    <w:p w14:paraId="386D4817" w14:textId="7DA2DCC6" w:rsidR="00054971" w:rsidRDefault="006B26E3" w:rsidP="00A47F98">
      <w:pPr>
        <w:ind w:firstLine="284"/>
        <w:jc w:val="both"/>
        <w:rPr>
          <w:sz w:val="22"/>
          <w:szCs w:val="22"/>
          <w:lang w:eastAsia="zh-CN"/>
        </w:rPr>
      </w:pPr>
      <w:r>
        <w:rPr>
          <w:rFonts w:hint="eastAsia"/>
          <w:sz w:val="22"/>
          <w:szCs w:val="22"/>
          <w:lang w:eastAsia="zh-CN"/>
        </w:rPr>
        <w:t xml:space="preserve">Further, for some operation such as MUST, which is shown in Figure 1, </w:t>
      </w:r>
      <w:r>
        <w:rPr>
          <w:sz w:val="22"/>
          <w:szCs w:val="22"/>
          <w:lang w:eastAsia="zh-CN"/>
        </w:rPr>
        <w:t xml:space="preserve">the real modulation scheme is not the scheme used for Far-UE. As shown in the figure, </w:t>
      </w:r>
      <w:r w:rsidR="00A64473">
        <w:rPr>
          <w:sz w:val="22"/>
          <w:szCs w:val="22"/>
          <w:lang w:eastAsia="zh-CN"/>
        </w:rPr>
        <w:t>the Far-UE will be configured to use QPSK. However the real modulation order is like 16QAM, which may need the PT-RS</w:t>
      </w:r>
      <w:r>
        <w:rPr>
          <w:sz w:val="22"/>
          <w:szCs w:val="22"/>
          <w:lang w:eastAsia="zh-CN"/>
        </w:rPr>
        <w:t xml:space="preserve"> with higher density</w:t>
      </w:r>
      <w:r w:rsidR="00A64473">
        <w:rPr>
          <w:sz w:val="22"/>
          <w:szCs w:val="22"/>
          <w:lang w:eastAsia="zh-CN"/>
        </w:rPr>
        <w:t xml:space="preserve">. </w:t>
      </w:r>
    </w:p>
    <w:p w14:paraId="59DCF5CD" w14:textId="183496EE" w:rsidR="00A64473" w:rsidRDefault="00A64473" w:rsidP="00A64473">
      <w:pPr>
        <w:ind w:firstLine="284"/>
        <w:jc w:val="center"/>
        <w:rPr>
          <w:sz w:val="22"/>
          <w:szCs w:val="22"/>
          <w:lang w:eastAsia="zh-CN"/>
        </w:rPr>
      </w:pPr>
      <w:r w:rsidRPr="00137EC0">
        <w:rPr>
          <w:noProof/>
          <w:lang w:val="en-US" w:eastAsia="zh-CN"/>
        </w:rPr>
        <w:drawing>
          <wp:inline distT="0" distB="0" distL="0" distR="0" wp14:anchorId="348EF484" wp14:editId="6B472D70">
            <wp:extent cx="2926080" cy="27590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6080" cy="2759075"/>
                    </a:xfrm>
                    <a:prstGeom prst="rect">
                      <a:avLst/>
                    </a:prstGeom>
                    <a:noFill/>
                    <a:ln>
                      <a:noFill/>
                    </a:ln>
                  </pic:spPr>
                </pic:pic>
              </a:graphicData>
            </a:graphic>
          </wp:inline>
        </w:drawing>
      </w:r>
    </w:p>
    <w:p w14:paraId="0CCEA23A" w14:textId="6E323BFF" w:rsidR="00A64473" w:rsidRDefault="00A64473" w:rsidP="00A64473">
      <w:pPr>
        <w:ind w:firstLine="284"/>
        <w:jc w:val="center"/>
        <w:rPr>
          <w:sz w:val="22"/>
          <w:szCs w:val="22"/>
          <w:lang w:eastAsia="zh-CN"/>
        </w:rPr>
      </w:pPr>
      <w:r>
        <w:rPr>
          <w:sz w:val="22"/>
          <w:szCs w:val="22"/>
          <w:lang w:eastAsia="zh-CN"/>
        </w:rPr>
        <w:t>Figure 1: one example for constellation in MUST</w:t>
      </w:r>
    </w:p>
    <w:p w14:paraId="6BFC8E9D" w14:textId="780BA4B1" w:rsidR="006B26E3" w:rsidRDefault="006B26E3" w:rsidP="006B26E3">
      <w:pPr>
        <w:ind w:firstLine="284"/>
        <w:rPr>
          <w:sz w:val="22"/>
          <w:szCs w:val="22"/>
          <w:lang w:eastAsia="zh-CN"/>
        </w:rPr>
      </w:pPr>
      <w:r>
        <w:rPr>
          <w:sz w:val="22"/>
          <w:szCs w:val="22"/>
          <w:lang w:eastAsia="zh-CN"/>
        </w:rPr>
        <w:t xml:space="preserve">Therefore, as discussed above, it is better to define N (N&gt;1) tables used to define the mapping between MCS/SCS/BW to the dynamic presence and density of PT-RS with regard to different phase noise levels in different gNB and UEs. </w:t>
      </w:r>
      <w:r w:rsidR="00EB2E8E">
        <w:rPr>
          <w:sz w:val="22"/>
          <w:szCs w:val="22"/>
          <w:lang w:eastAsia="zh-CN"/>
        </w:rPr>
        <w:t xml:space="preserve">When determining those tables, not only the PN models in RAN1, but also some other PN </w:t>
      </w:r>
      <w:r w:rsidR="00EB2E8E">
        <w:rPr>
          <w:sz w:val="22"/>
          <w:szCs w:val="22"/>
          <w:lang w:eastAsia="zh-CN"/>
        </w:rPr>
        <w:lastRenderedPageBreak/>
        <w:t>models in RAN4 as shown in [</w:t>
      </w:r>
      <w:r w:rsidR="0035018C">
        <w:rPr>
          <w:sz w:val="22"/>
          <w:szCs w:val="22"/>
          <w:lang w:eastAsia="zh-CN"/>
        </w:rPr>
        <w:t>5</w:t>
      </w:r>
      <w:r w:rsidR="00EB2E8E">
        <w:rPr>
          <w:sz w:val="22"/>
          <w:szCs w:val="22"/>
          <w:lang w:eastAsia="zh-CN"/>
        </w:rPr>
        <w:t xml:space="preserve">] should be considered. </w:t>
      </w:r>
      <w:r>
        <w:rPr>
          <w:sz w:val="22"/>
          <w:szCs w:val="22"/>
          <w:lang w:eastAsia="zh-CN"/>
        </w:rPr>
        <w:t>Further considering the forward compatibility, dynamic switching of the table should be supported.</w:t>
      </w:r>
    </w:p>
    <w:p w14:paraId="56F11E11" w14:textId="7053C208" w:rsidR="00A64473" w:rsidRPr="00A64473" w:rsidRDefault="00A64473" w:rsidP="00A47F98">
      <w:pPr>
        <w:ind w:firstLine="284"/>
        <w:jc w:val="both"/>
        <w:rPr>
          <w:b/>
          <w:i/>
          <w:sz w:val="22"/>
          <w:szCs w:val="22"/>
          <w:lang w:eastAsia="zh-CN"/>
        </w:rPr>
      </w:pPr>
      <w:r w:rsidRPr="00A64473">
        <w:rPr>
          <w:b/>
          <w:i/>
          <w:sz w:val="22"/>
          <w:szCs w:val="22"/>
          <w:lang w:eastAsia="zh-CN"/>
        </w:rPr>
        <w:t xml:space="preserve">Proposal 1: </w:t>
      </w:r>
      <w:r w:rsidR="006B26E3">
        <w:rPr>
          <w:b/>
          <w:i/>
          <w:sz w:val="22"/>
          <w:szCs w:val="22"/>
          <w:lang w:eastAsia="zh-CN"/>
        </w:rPr>
        <w:t>with regard to different phase noise levels in different gNB and UEs, as well as the forward compatibility, N tables used to define the mapping between MCS/SCS/BW to the dynamic presence and dens</w:t>
      </w:r>
      <w:r w:rsidR="009472D8">
        <w:rPr>
          <w:b/>
          <w:i/>
          <w:sz w:val="22"/>
          <w:szCs w:val="22"/>
          <w:lang w:eastAsia="zh-CN"/>
        </w:rPr>
        <w:t>ity of PT-RS should be defined, and dynamic switching of the table should be supported.</w:t>
      </w:r>
    </w:p>
    <w:p w14:paraId="1DA2DEE4" w14:textId="5A0FD779" w:rsidR="00A47F98" w:rsidRPr="00F342A8" w:rsidRDefault="00326EE3" w:rsidP="00F116FE">
      <w:pPr>
        <w:pStyle w:val="Heading2"/>
        <w:spacing w:line="240" w:lineRule="auto"/>
        <w:rPr>
          <w:lang w:eastAsia="zh-CN"/>
        </w:rPr>
      </w:pPr>
      <w:r>
        <w:rPr>
          <w:lang w:eastAsia="zh-CN"/>
        </w:rPr>
        <w:t>2.</w:t>
      </w:r>
      <w:r w:rsidR="00F116FE">
        <w:rPr>
          <w:lang w:eastAsia="zh-CN"/>
        </w:rPr>
        <w:t>2</w:t>
      </w:r>
      <w:r>
        <w:rPr>
          <w:lang w:eastAsia="zh-CN"/>
        </w:rPr>
        <w:t xml:space="preserve"> </w:t>
      </w:r>
      <w:r w:rsidR="00F116FE">
        <w:rPr>
          <w:lang w:eastAsia="zh-CN"/>
        </w:rPr>
        <w:t>Interference S</w:t>
      </w:r>
      <w:r w:rsidR="0049340A">
        <w:rPr>
          <w:lang w:eastAsia="zh-CN"/>
        </w:rPr>
        <w:t>uppression</w:t>
      </w:r>
    </w:p>
    <w:p w14:paraId="1A367A0E" w14:textId="671EE0EB" w:rsidR="00D36199" w:rsidRDefault="00F116FE" w:rsidP="00A47F98">
      <w:pPr>
        <w:ind w:firstLine="288"/>
        <w:jc w:val="both"/>
        <w:rPr>
          <w:sz w:val="22"/>
        </w:rPr>
      </w:pPr>
      <w:r>
        <w:rPr>
          <w:sz w:val="22"/>
        </w:rPr>
        <w:t>Large density of PT-RS should be used when the interference is large</w:t>
      </w:r>
      <w:r w:rsidR="00D36199">
        <w:rPr>
          <w:sz w:val="22"/>
        </w:rPr>
        <w:t xml:space="preserve">, to save the overhead of PT-RS, one possible way is to </w:t>
      </w:r>
      <w:r>
        <w:rPr>
          <w:sz w:val="22"/>
        </w:rPr>
        <w:t>reduce the intra-cell and</w:t>
      </w:r>
      <w:r w:rsidR="00D36199">
        <w:rPr>
          <w:sz w:val="22"/>
        </w:rPr>
        <w:t xml:space="preserve"> inter-cell interference. For example, the Zero Power (ZP) PT-RS can be considered to reduce the inter-cell interference. As shown in Figure 2, when one UE in cell 2 has larger bandwidth, in frequency domain, its PT-RS may be enough, then it may use some ZP PT-RS so that the PT-RS of UE in cell 1 could have high SINR so that its frequency density of PT-RS can be reduced. Hence when determining the frequency density, some inter-cell interference suppression scheme, such as ZP PT-RS, should be taken into account.</w:t>
      </w:r>
    </w:p>
    <w:p w14:paraId="77850ABF" w14:textId="36BDCC33" w:rsidR="00D36199" w:rsidRDefault="009A0857" w:rsidP="00D36199">
      <w:pPr>
        <w:ind w:firstLine="288"/>
        <w:jc w:val="center"/>
        <w:rPr>
          <w:sz w:val="22"/>
        </w:rPr>
      </w:pPr>
      <w:r>
        <w:object w:dxaOrig="3826" w:dyaOrig="6376" w14:anchorId="4FF58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1pt;height:218.7pt" o:ole="">
            <v:imagedata r:id="rId8" o:title=""/>
          </v:shape>
          <o:OLEObject Type="Embed" ProgID="Visio.Drawing.15" ShapeID="_x0000_i1025" DrawAspect="Content" ObjectID="_1563703643" r:id="rId9"/>
        </w:object>
      </w:r>
    </w:p>
    <w:p w14:paraId="4A3ACFE4" w14:textId="75B6C011" w:rsidR="0049340A" w:rsidRPr="00D36199" w:rsidRDefault="00D36199" w:rsidP="00D36199">
      <w:pPr>
        <w:ind w:firstLine="288"/>
        <w:jc w:val="center"/>
        <w:rPr>
          <w:b/>
          <w:sz w:val="22"/>
        </w:rPr>
      </w:pPr>
      <w:r w:rsidRPr="00D36199">
        <w:rPr>
          <w:b/>
          <w:sz w:val="22"/>
        </w:rPr>
        <w:t>Figure 2: one example for ZP PT-RS</w:t>
      </w:r>
    </w:p>
    <w:p w14:paraId="22878A97" w14:textId="7479DE58" w:rsidR="00F116FE" w:rsidRDefault="00326EE3" w:rsidP="00A47F98">
      <w:pPr>
        <w:ind w:firstLine="288"/>
        <w:jc w:val="both"/>
        <w:rPr>
          <w:sz w:val="22"/>
        </w:rPr>
      </w:pPr>
      <w:r w:rsidRPr="00326EE3">
        <w:rPr>
          <w:sz w:val="22"/>
        </w:rPr>
        <w:t>F</w:t>
      </w:r>
      <w:r w:rsidRPr="00326EE3">
        <w:rPr>
          <w:rFonts w:hint="eastAsia"/>
          <w:sz w:val="22"/>
        </w:rPr>
        <w:t>urther,</w:t>
      </w:r>
      <w:r w:rsidR="00F116FE">
        <w:rPr>
          <w:sz w:val="22"/>
        </w:rPr>
        <w:t xml:space="preserve"> as the numerology can be different in different cells. For the MMSE receiver, it is not easy to calculate accurate interference covariance matrix if the neighbour cell is using a larger subcarrier spacing. Figure 3 illustrates one example for the potential issue for interference covariance matrix calculation</w:t>
      </w:r>
      <w:r w:rsidR="00EB2E8E">
        <w:rPr>
          <w:sz w:val="22"/>
        </w:rPr>
        <w:t>, where the TRP2 uses the SCS as twice as that TRP1 uses</w:t>
      </w:r>
      <w:r w:rsidR="00F116FE">
        <w:rPr>
          <w:sz w:val="22"/>
        </w:rPr>
        <w:t>. It can be observed that the interference estimated in the front-loaded DMRS cannot reflect the real interference in the second half of slot.</w:t>
      </w:r>
      <w:r w:rsidR="00EB2E8E">
        <w:rPr>
          <w:sz w:val="22"/>
        </w:rPr>
        <w:t xml:space="preserve"> Hence to reduce the intra-cell and inte</w:t>
      </w:r>
      <w:r w:rsidR="00B52C09">
        <w:rPr>
          <w:sz w:val="22"/>
        </w:rPr>
        <w:t>r-cell interference and to improve the accuracy of interference covariance matrix calculation, the ZP PT-RS should be supported.</w:t>
      </w:r>
    </w:p>
    <w:p w14:paraId="1E5E8969" w14:textId="77777777" w:rsidR="00B52C09" w:rsidRDefault="00B52C09" w:rsidP="00EB2E8E">
      <w:pPr>
        <w:ind w:firstLine="288"/>
        <w:jc w:val="center"/>
      </w:pPr>
      <w:r>
        <w:object w:dxaOrig="10516" w:dyaOrig="5446" w14:anchorId="34127F88">
          <v:shape id="_x0000_i1026" type="#_x0000_t75" style="width:459.15pt;height:237.75pt" o:ole="">
            <v:imagedata r:id="rId10" o:title=""/>
          </v:shape>
          <o:OLEObject Type="Embed" ProgID="Visio.Drawing.15" ShapeID="_x0000_i1026" DrawAspect="Content" ObjectID="_1563703644" r:id="rId11"/>
        </w:object>
      </w:r>
    </w:p>
    <w:p w14:paraId="22AF2E23" w14:textId="2BCA3C0A" w:rsidR="00EB2E8E" w:rsidRPr="00EB2E8E" w:rsidRDefault="00EB2E8E" w:rsidP="00EB2E8E">
      <w:pPr>
        <w:ind w:firstLine="288"/>
        <w:jc w:val="center"/>
        <w:rPr>
          <w:b/>
          <w:sz w:val="22"/>
        </w:rPr>
      </w:pPr>
      <w:r w:rsidRPr="00EB2E8E">
        <w:rPr>
          <w:b/>
          <w:sz w:val="22"/>
        </w:rPr>
        <w:t>Figure 3: one example for possible issues for interference covariance matrix calculation</w:t>
      </w:r>
    </w:p>
    <w:p w14:paraId="2FAA2AE4" w14:textId="6D3835C2" w:rsidR="00B52C09" w:rsidRPr="00B52C09" w:rsidRDefault="00B52C09" w:rsidP="00A47F98">
      <w:pPr>
        <w:ind w:firstLine="288"/>
        <w:jc w:val="both"/>
        <w:rPr>
          <w:b/>
          <w:i/>
          <w:sz w:val="22"/>
        </w:rPr>
      </w:pPr>
      <w:r w:rsidRPr="00B52C09">
        <w:rPr>
          <w:b/>
          <w:i/>
          <w:sz w:val="22"/>
        </w:rPr>
        <w:t>Proposal 2: To reduce the intra-cell and inter-cell interference and to improve the accuracy of interference covariance matrix calculation, the ZP PT-RS should be supported.</w:t>
      </w:r>
      <w:r w:rsidR="00F116FE" w:rsidRPr="00B52C09">
        <w:rPr>
          <w:b/>
          <w:i/>
          <w:sz w:val="22"/>
        </w:rPr>
        <w:t xml:space="preserve"> </w:t>
      </w:r>
    </w:p>
    <w:p w14:paraId="5F6E1458" w14:textId="47F3EFB2" w:rsidR="00A47F98" w:rsidRPr="00F342A8" w:rsidRDefault="00B52C09" w:rsidP="00B52C09">
      <w:pPr>
        <w:pStyle w:val="Heading2"/>
        <w:spacing w:line="240" w:lineRule="auto"/>
        <w:rPr>
          <w:lang w:eastAsia="zh-CN"/>
        </w:rPr>
      </w:pPr>
      <w:r>
        <w:rPr>
          <w:lang w:eastAsia="zh-CN"/>
        </w:rPr>
        <w:t>2.3</w:t>
      </w:r>
      <w:r w:rsidR="00326EE3">
        <w:rPr>
          <w:lang w:eastAsia="zh-CN"/>
        </w:rPr>
        <w:t xml:space="preserve"> </w:t>
      </w:r>
      <w:r w:rsidR="00F67C4D">
        <w:rPr>
          <w:lang w:eastAsia="zh-CN"/>
        </w:rPr>
        <w:t>AP Association</w:t>
      </w:r>
      <w:r w:rsidR="00A47F98" w:rsidRPr="00F342A8">
        <w:rPr>
          <w:lang w:eastAsia="zh-CN"/>
        </w:rPr>
        <w:t xml:space="preserve"> of </w:t>
      </w:r>
      <w:r w:rsidR="00453DBB">
        <w:rPr>
          <w:lang w:eastAsia="zh-CN"/>
        </w:rPr>
        <w:t>PT-RS</w:t>
      </w:r>
    </w:p>
    <w:p w14:paraId="36835024" w14:textId="47D91B9B" w:rsidR="00B31955" w:rsidRPr="00B31955" w:rsidRDefault="00A47F98" w:rsidP="00B31955">
      <w:pPr>
        <w:ind w:firstLine="288"/>
        <w:jc w:val="both"/>
        <w:rPr>
          <w:sz w:val="22"/>
        </w:rPr>
      </w:pPr>
      <w:r w:rsidRPr="00BE5565">
        <w:rPr>
          <w:sz w:val="22"/>
        </w:rPr>
        <w:t>T</w:t>
      </w:r>
      <w:r w:rsidRPr="00F342A8">
        <w:rPr>
          <w:sz w:val="22"/>
        </w:rPr>
        <w:t>he</w:t>
      </w:r>
      <w:r>
        <w:rPr>
          <w:sz w:val="22"/>
        </w:rPr>
        <w:t xml:space="preserve"> phase shift caused by phase noise and CFO could be the same from different antenna elements in one antenna panel. </w:t>
      </w:r>
      <w:r w:rsidR="00B31955">
        <w:rPr>
          <w:sz w:val="22"/>
        </w:rPr>
        <w:t>Then i</w:t>
      </w:r>
      <w:r w:rsidR="00B31955" w:rsidRPr="00B31955">
        <w:rPr>
          <w:rFonts w:hint="eastAsia"/>
          <w:sz w:val="22"/>
        </w:rPr>
        <w:t xml:space="preserve">f one DL PT-RS port is configured </w:t>
      </w:r>
      <w:r w:rsidR="00B31955" w:rsidRPr="00B31955">
        <w:rPr>
          <w:sz w:val="22"/>
        </w:rPr>
        <w:t>for</w:t>
      </w:r>
      <w:r w:rsidR="00B31955" w:rsidRPr="00B31955">
        <w:rPr>
          <w:rFonts w:hint="eastAsia"/>
          <w:sz w:val="22"/>
        </w:rPr>
        <w:t xml:space="preserve"> </w:t>
      </w:r>
      <w:r w:rsidR="00B31955" w:rsidRPr="00B31955">
        <w:rPr>
          <w:sz w:val="22"/>
        </w:rPr>
        <w:t>a</w:t>
      </w:r>
      <w:r w:rsidR="00B31955" w:rsidRPr="00B31955">
        <w:rPr>
          <w:rFonts w:hint="eastAsia"/>
          <w:sz w:val="22"/>
        </w:rPr>
        <w:t xml:space="preserve"> DM-RS port group, </w:t>
      </w:r>
      <w:r w:rsidR="00B31955" w:rsidRPr="00B31955">
        <w:rPr>
          <w:sz w:val="22"/>
        </w:rPr>
        <w:t>the</w:t>
      </w:r>
      <w:r w:rsidR="00B31955" w:rsidRPr="00B31955">
        <w:rPr>
          <w:rFonts w:hint="eastAsia"/>
          <w:sz w:val="22"/>
        </w:rPr>
        <w:t xml:space="preserve"> </w:t>
      </w:r>
      <w:r w:rsidR="00B31955">
        <w:rPr>
          <w:sz w:val="22"/>
        </w:rPr>
        <w:t xml:space="preserve">following options can be used to define the DMRS AP. </w:t>
      </w:r>
    </w:p>
    <w:p w14:paraId="66A645D9" w14:textId="65DFBFE1" w:rsidR="00B31955" w:rsidRPr="00B31955" w:rsidRDefault="00B31955" w:rsidP="00B31955">
      <w:pPr>
        <w:ind w:firstLine="288"/>
        <w:jc w:val="both"/>
        <w:rPr>
          <w:sz w:val="22"/>
        </w:rPr>
      </w:pPr>
      <w:r>
        <w:rPr>
          <w:sz w:val="22"/>
        </w:rPr>
        <w:t>Option</w:t>
      </w:r>
      <w:r w:rsidRPr="00B31955">
        <w:rPr>
          <w:sz w:val="22"/>
        </w:rPr>
        <w:t xml:space="preserve"> 1:</w:t>
      </w:r>
      <w:r w:rsidRPr="00B31955">
        <w:rPr>
          <w:rFonts w:hint="eastAsia"/>
          <w:sz w:val="22"/>
        </w:rPr>
        <w:t xml:space="preserve"> </w:t>
      </w:r>
      <w:r>
        <w:rPr>
          <w:sz w:val="22"/>
        </w:rPr>
        <w:t>The AP of DMRS is associated with a fixed/configured AP of the</w:t>
      </w:r>
      <w:r w:rsidRPr="00B31955">
        <w:rPr>
          <w:rFonts w:hint="eastAsia"/>
          <w:sz w:val="22"/>
        </w:rPr>
        <w:t xml:space="preserve"> DM-RS port group.</w:t>
      </w:r>
    </w:p>
    <w:p w14:paraId="13D28EB2" w14:textId="5055F68C" w:rsidR="00B31955" w:rsidRDefault="00B31955" w:rsidP="00B31955">
      <w:pPr>
        <w:ind w:firstLine="288"/>
        <w:jc w:val="both"/>
        <w:rPr>
          <w:sz w:val="22"/>
        </w:rPr>
      </w:pPr>
      <w:r>
        <w:rPr>
          <w:sz w:val="22"/>
        </w:rPr>
        <w:t>Option</w:t>
      </w:r>
      <w:r w:rsidRPr="00B31955">
        <w:rPr>
          <w:sz w:val="22"/>
        </w:rPr>
        <w:t xml:space="preserve"> 2: </w:t>
      </w:r>
      <w:r>
        <w:rPr>
          <w:sz w:val="22"/>
        </w:rPr>
        <w:t>The AP of DMRS is associated with</w:t>
      </w:r>
      <w:r w:rsidRPr="00B31955">
        <w:rPr>
          <w:sz w:val="22"/>
        </w:rPr>
        <w:t xml:space="preserve"> one DL DM-RS port in the DM-RS port group in a RB, where the one DM-RS port may vary across RBs</w:t>
      </w:r>
      <w:r>
        <w:rPr>
          <w:sz w:val="22"/>
        </w:rPr>
        <w:t>.</w:t>
      </w:r>
    </w:p>
    <w:p w14:paraId="66ADAC45" w14:textId="0CE02776" w:rsidR="00A47F98" w:rsidRDefault="00A47F98" w:rsidP="00A47F98">
      <w:pPr>
        <w:ind w:firstLine="288"/>
        <w:jc w:val="both"/>
        <w:rPr>
          <w:sz w:val="22"/>
        </w:rPr>
      </w:pPr>
      <w:r>
        <w:rPr>
          <w:sz w:val="22"/>
        </w:rPr>
        <w:t xml:space="preserve">For option 1, the </w:t>
      </w:r>
      <w:r w:rsidR="00DA7CEE">
        <w:rPr>
          <w:sz w:val="22"/>
        </w:rPr>
        <w:t xml:space="preserve">TRP </w:t>
      </w:r>
      <w:r>
        <w:rPr>
          <w:sz w:val="22"/>
        </w:rPr>
        <w:t xml:space="preserve">could select the strongest AP to transmit the </w:t>
      </w:r>
      <w:r w:rsidR="00453DBB">
        <w:rPr>
          <w:sz w:val="22"/>
        </w:rPr>
        <w:t>PT-RS</w:t>
      </w:r>
      <w:r>
        <w:rPr>
          <w:sz w:val="22"/>
        </w:rPr>
        <w:t xml:space="preserve"> to get better phase tracking performance. For uplink, it is easy for the </w:t>
      </w:r>
      <w:r w:rsidR="00DA7CEE">
        <w:rPr>
          <w:sz w:val="22"/>
        </w:rPr>
        <w:t xml:space="preserve">TRP </w:t>
      </w:r>
      <w:r>
        <w:rPr>
          <w:sz w:val="22"/>
        </w:rPr>
        <w:t xml:space="preserve">to determine which AP is better. For downlink, if only one codeword is used for one beam, some additional signalling </w:t>
      </w:r>
      <w:r w:rsidR="00DA7CEE">
        <w:rPr>
          <w:sz w:val="22"/>
        </w:rPr>
        <w:t>is needed</w:t>
      </w:r>
      <w:r>
        <w:rPr>
          <w:sz w:val="22"/>
        </w:rPr>
        <w:t xml:space="preserve"> to </w:t>
      </w:r>
      <w:r w:rsidR="00DA7CEE">
        <w:rPr>
          <w:sz w:val="22"/>
        </w:rPr>
        <w:t xml:space="preserve">indicate </w:t>
      </w:r>
      <w:r>
        <w:rPr>
          <w:sz w:val="22"/>
        </w:rPr>
        <w:t xml:space="preserve">the </w:t>
      </w:r>
      <w:r w:rsidR="00DA7CEE">
        <w:rPr>
          <w:sz w:val="22"/>
        </w:rPr>
        <w:t xml:space="preserve">best </w:t>
      </w:r>
      <w:r>
        <w:rPr>
          <w:sz w:val="22"/>
        </w:rPr>
        <w:t xml:space="preserve">AP index for </w:t>
      </w:r>
      <w:r w:rsidR="00453DBB">
        <w:rPr>
          <w:sz w:val="22"/>
        </w:rPr>
        <w:t>PT-RS</w:t>
      </w:r>
      <w:r>
        <w:rPr>
          <w:sz w:val="22"/>
        </w:rPr>
        <w:t xml:space="preserve">. </w:t>
      </w:r>
      <w:r w:rsidR="008051DE">
        <w:rPr>
          <w:sz w:val="22"/>
        </w:rPr>
        <w:t>Hence at least for uplink, the precoder of PT-RS</w:t>
      </w:r>
      <w:r w:rsidR="007604BE">
        <w:rPr>
          <w:sz w:val="22"/>
        </w:rPr>
        <w:t xml:space="preserve"> should be the same as one AP of</w:t>
      </w:r>
      <w:r w:rsidR="008051DE">
        <w:rPr>
          <w:sz w:val="22"/>
        </w:rPr>
        <w:t xml:space="preserve"> DMRS </w:t>
      </w:r>
      <w:r w:rsidR="007604BE">
        <w:rPr>
          <w:sz w:val="22"/>
        </w:rPr>
        <w:t xml:space="preserve">or the PT-RS and DMRS can share one AP, </w:t>
      </w:r>
      <w:r w:rsidR="008051DE">
        <w:rPr>
          <w:sz w:val="22"/>
        </w:rPr>
        <w:t xml:space="preserve">and the AP index of PT-RS can be configured via DCI. </w:t>
      </w:r>
      <w:r>
        <w:rPr>
          <w:sz w:val="22"/>
        </w:rPr>
        <w:t xml:space="preserve">For option 2, no additional signalling or operation is needed, but the performance cannot be the best </w:t>
      </w:r>
      <w:r w:rsidR="00DA7CEE">
        <w:rPr>
          <w:sz w:val="22"/>
        </w:rPr>
        <w:t>comparing to other</w:t>
      </w:r>
      <w:r>
        <w:rPr>
          <w:sz w:val="22"/>
        </w:rPr>
        <w:t xml:space="preserve"> options. </w:t>
      </w:r>
    </w:p>
    <w:p w14:paraId="1C27F79E" w14:textId="1193EFA8" w:rsidR="0059740E" w:rsidRDefault="00B52C09" w:rsidP="00A47F98">
      <w:pPr>
        <w:ind w:firstLine="288"/>
        <w:jc w:val="both"/>
        <w:rPr>
          <w:sz w:val="22"/>
        </w:rPr>
      </w:pPr>
      <w:r>
        <w:rPr>
          <w:sz w:val="22"/>
        </w:rPr>
        <w:t>Figure 4</w:t>
      </w:r>
      <w:r w:rsidR="0059740E">
        <w:rPr>
          <w:sz w:val="22"/>
        </w:rPr>
        <w:t xml:space="preserve"> illustrates the link level simulation results for the PT-RS in rank=2 transmission. Three different kinds of precoder schemes have been evaluated. For the AP selection scheme, the PT-RS could use the same precoder as the one of the AP of DMRS with strongest SINR. For the fixed AP scheme, the PT-RS AP is fixed to be the same as one of the AP of DMRS. For the random AP scheme, the PT-RS AP index is determined by the slot index. Given the DMRS is using AP 0 and 1, the AP index of PT-RS can be determined </w:t>
      </w:r>
      <w:proofErr w:type="gramStart"/>
      <w:r w:rsidR="0059740E">
        <w:rPr>
          <w:sz w:val="22"/>
        </w:rPr>
        <w:t xml:space="preserve">by </w:t>
      </w:r>
      <w:proofErr w:type="gramEnd"/>
      <m:oMath>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 xml:space="preserve"> mod 2</m:t>
        </m:r>
      </m:oMath>
      <w:r w:rsidR="0059740E">
        <w:rPr>
          <w:sz w:val="22"/>
        </w:rPr>
        <w:t xml:space="preserve">, where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oMath>
      <w:r w:rsidR="0059740E">
        <w:rPr>
          <w:rFonts w:hint="eastAsia"/>
          <w:sz w:val="22"/>
          <w:lang w:eastAsia="zh-CN"/>
        </w:rPr>
        <w:t xml:space="preserve"> </w:t>
      </w:r>
      <w:r w:rsidR="0059740E">
        <w:rPr>
          <w:sz w:val="22"/>
        </w:rPr>
        <w:t xml:space="preserve">indicates the </w:t>
      </w:r>
      <w:r w:rsidR="0059740E">
        <w:rPr>
          <w:sz w:val="22"/>
        </w:rPr>
        <w:lastRenderedPageBreak/>
        <w:t>slot index. Detail simulation assumption is illustrated in Table A-1 in Appendix. It can be observed that with AP selection, about 2.5 dB performance gain can be achieved.</w:t>
      </w:r>
    </w:p>
    <w:p w14:paraId="209863E2" w14:textId="2E5C7420" w:rsidR="0059740E" w:rsidRDefault="0059740E" w:rsidP="0059740E">
      <w:pPr>
        <w:ind w:firstLine="288"/>
        <w:jc w:val="center"/>
        <w:rPr>
          <w:sz w:val="22"/>
        </w:rPr>
      </w:pPr>
      <w:r w:rsidRPr="0059740E">
        <w:rPr>
          <w:noProof/>
          <w:sz w:val="22"/>
          <w:lang w:val="en-US" w:eastAsia="zh-CN"/>
        </w:rPr>
        <w:drawing>
          <wp:inline distT="0" distB="0" distL="0" distR="0" wp14:anchorId="54F43ADF" wp14:editId="25E10BCD">
            <wp:extent cx="3653683"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3683" cy="2743200"/>
                    </a:xfrm>
                    <a:prstGeom prst="rect">
                      <a:avLst/>
                    </a:prstGeom>
                    <a:noFill/>
                    <a:ln>
                      <a:noFill/>
                    </a:ln>
                  </pic:spPr>
                </pic:pic>
              </a:graphicData>
            </a:graphic>
          </wp:inline>
        </w:drawing>
      </w:r>
    </w:p>
    <w:p w14:paraId="113C85CF" w14:textId="0B9F1F86" w:rsidR="0059740E" w:rsidRPr="0059740E" w:rsidRDefault="00B52C09" w:rsidP="0059740E">
      <w:pPr>
        <w:ind w:firstLine="288"/>
        <w:jc w:val="center"/>
        <w:rPr>
          <w:b/>
          <w:sz w:val="22"/>
        </w:rPr>
      </w:pPr>
      <w:r>
        <w:rPr>
          <w:b/>
          <w:sz w:val="22"/>
        </w:rPr>
        <w:t>Figure 4</w:t>
      </w:r>
      <w:r w:rsidR="0059740E" w:rsidRPr="0059740E">
        <w:rPr>
          <w:b/>
          <w:sz w:val="22"/>
        </w:rPr>
        <w:t>: link level simulation results for rank=2 transmission 2/3 16QAM and CDL-A</w:t>
      </w:r>
    </w:p>
    <w:p w14:paraId="0E56A21A" w14:textId="79B5426A" w:rsidR="00B31955" w:rsidRPr="00B31955" w:rsidRDefault="00B31955" w:rsidP="00A47F98">
      <w:pPr>
        <w:ind w:firstLine="288"/>
        <w:jc w:val="both"/>
        <w:rPr>
          <w:sz w:val="22"/>
          <w:lang w:eastAsia="zh-CN"/>
        </w:rPr>
      </w:pPr>
      <w:r>
        <w:rPr>
          <w:sz w:val="22"/>
          <w:lang w:eastAsia="zh-CN"/>
        </w:rPr>
        <w:t>T</w:t>
      </w:r>
      <w:r>
        <w:rPr>
          <w:rFonts w:hint="eastAsia"/>
          <w:sz w:val="22"/>
          <w:lang w:eastAsia="zh-CN"/>
        </w:rPr>
        <w:t>herefore</w:t>
      </w:r>
      <w:r>
        <w:rPr>
          <w:sz w:val="22"/>
          <w:lang w:eastAsia="zh-CN"/>
        </w:rPr>
        <w:t xml:space="preserve"> in general, for PT-RS in UL, the AP selection can be easily supported by gNB implementation. Hence </w:t>
      </w:r>
      <w:r w:rsidR="00711F27">
        <w:rPr>
          <w:sz w:val="22"/>
          <w:lang w:eastAsia="zh-CN"/>
        </w:rPr>
        <w:t xml:space="preserve">configured </w:t>
      </w:r>
      <w:r>
        <w:rPr>
          <w:sz w:val="22"/>
          <w:lang w:eastAsia="zh-CN"/>
        </w:rPr>
        <w:t xml:space="preserve">AP </w:t>
      </w:r>
      <w:r w:rsidR="00711F27">
        <w:rPr>
          <w:sz w:val="22"/>
          <w:lang w:eastAsia="zh-CN"/>
        </w:rPr>
        <w:t>association</w:t>
      </w:r>
      <w:r>
        <w:rPr>
          <w:sz w:val="22"/>
          <w:lang w:eastAsia="zh-CN"/>
        </w:rPr>
        <w:t xml:space="preserve"> </w:t>
      </w:r>
      <w:r w:rsidR="00711F27">
        <w:rPr>
          <w:sz w:val="22"/>
          <w:lang w:eastAsia="zh-CN"/>
        </w:rPr>
        <w:t xml:space="preserve">for UL PT-RS </w:t>
      </w:r>
      <w:r>
        <w:rPr>
          <w:sz w:val="22"/>
          <w:lang w:eastAsia="zh-CN"/>
        </w:rPr>
        <w:t>should be supported</w:t>
      </w:r>
      <w:r w:rsidR="00711F27">
        <w:rPr>
          <w:sz w:val="22"/>
          <w:lang w:eastAsia="zh-CN"/>
        </w:rPr>
        <w:t>. For DL, the AP association of PT-RS can be fixed since the gNB can switch the layers by its implementation. However some feedback should be necessary to provide some information to help the gNB to do the layer permutation. If the feedback is not supported, option 2 should be supported since it does not rely on any additional feedback.</w:t>
      </w:r>
    </w:p>
    <w:p w14:paraId="3F33B8BA" w14:textId="3C510DFE" w:rsidR="0059740E" w:rsidRPr="0059740E" w:rsidRDefault="0059740E" w:rsidP="00A47F98">
      <w:pPr>
        <w:ind w:firstLine="288"/>
        <w:jc w:val="both"/>
        <w:rPr>
          <w:b/>
          <w:i/>
          <w:sz w:val="22"/>
        </w:rPr>
      </w:pPr>
      <w:r w:rsidRPr="0059740E">
        <w:rPr>
          <w:b/>
          <w:i/>
          <w:sz w:val="22"/>
        </w:rPr>
        <w:t xml:space="preserve">Observation 1: compared to fixed AP and random AP selection, about 2.5dB performance gain can be achieved with </w:t>
      </w:r>
      <w:r w:rsidR="00711F27">
        <w:rPr>
          <w:b/>
          <w:i/>
          <w:sz w:val="22"/>
        </w:rPr>
        <w:t xml:space="preserve">configured </w:t>
      </w:r>
      <w:r w:rsidRPr="0059740E">
        <w:rPr>
          <w:b/>
          <w:i/>
          <w:sz w:val="22"/>
        </w:rPr>
        <w:t>PT-RS AP selection.</w:t>
      </w:r>
    </w:p>
    <w:p w14:paraId="5D59ECBD" w14:textId="6B4C2562" w:rsidR="002215FA" w:rsidRDefault="00D36199" w:rsidP="00A47F98">
      <w:pPr>
        <w:ind w:firstLine="288"/>
        <w:jc w:val="both"/>
        <w:rPr>
          <w:b/>
          <w:i/>
          <w:sz w:val="22"/>
        </w:rPr>
      </w:pPr>
      <w:r>
        <w:rPr>
          <w:b/>
          <w:i/>
          <w:sz w:val="22"/>
        </w:rPr>
        <w:t xml:space="preserve">Proposal </w:t>
      </w:r>
      <w:r w:rsidR="00B52C09">
        <w:rPr>
          <w:b/>
          <w:i/>
          <w:sz w:val="22"/>
        </w:rPr>
        <w:t>3</w:t>
      </w:r>
      <w:r w:rsidR="0034662C">
        <w:rPr>
          <w:b/>
          <w:i/>
          <w:sz w:val="22"/>
        </w:rPr>
        <w:t xml:space="preserve">: </w:t>
      </w:r>
      <w:r w:rsidR="00711F27">
        <w:rPr>
          <w:b/>
          <w:i/>
          <w:sz w:val="22"/>
        </w:rPr>
        <w:t>For UL, configured PT-RS AP association</w:t>
      </w:r>
      <w:r w:rsidR="00A47F98" w:rsidRPr="00F342A8">
        <w:rPr>
          <w:b/>
          <w:i/>
          <w:sz w:val="22"/>
        </w:rPr>
        <w:t xml:space="preserve"> should be supported</w:t>
      </w:r>
      <w:r w:rsidR="00711F27">
        <w:rPr>
          <w:b/>
          <w:i/>
          <w:sz w:val="22"/>
        </w:rPr>
        <w:t>.</w:t>
      </w:r>
    </w:p>
    <w:p w14:paraId="2FB6CA21" w14:textId="757BFA15" w:rsidR="00A47F98" w:rsidRDefault="00D36199" w:rsidP="00A47F98">
      <w:pPr>
        <w:ind w:firstLine="288"/>
        <w:jc w:val="both"/>
        <w:rPr>
          <w:b/>
          <w:i/>
          <w:sz w:val="22"/>
        </w:rPr>
      </w:pPr>
      <w:r>
        <w:rPr>
          <w:b/>
          <w:i/>
          <w:sz w:val="22"/>
        </w:rPr>
        <w:t xml:space="preserve">Proposal </w:t>
      </w:r>
      <w:r w:rsidR="00B52C09">
        <w:rPr>
          <w:b/>
          <w:i/>
          <w:sz w:val="22"/>
        </w:rPr>
        <w:t>4</w:t>
      </w:r>
      <w:r w:rsidR="00312351">
        <w:rPr>
          <w:b/>
          <w:i/>
          <w:sz w:val="22"/>
        </w:rPr>
        <w:t>:</w:t>
      </w:r>
      <w:r w:rsidR="00711F27">
        <w:rPr>
          <w:b/>
          <w:i/>
          <w:sz w:val="22"/>
        </w:rPr>
        <w:t xml:space="preserve"> For DL, if UE can recommend the strongest layer in CSI feedback, the fixed PT-RS AP association should be supported; otherwise, the dynamic PT-RS AP association among RBs should be supported.</w:t>
      </w:r>
      <w:r w:rsidR="00A47F98" w:rsidRPr="00F342A8">
        <w:rPr>
          <w:b/>
          <w:i/>
          <w:sz w:val="22"/>
        </w:rPr>
        <w:t xml:space="preserve"> </w:t>
      </w:r>
    </w:p>
    <w:p w14:paraId="159A4214" w14:textId="4D812E61" w:rsidR="003876CE" w:rsidRDefault="003876CE" w:rsidP="00B52C09">
      <w:pPr>
        <w:pStyle w:val="Heading2"/>
        <w:spacing w:line="240" w:lineRule="auto"/>
        <w:rPr>
          <w:lang w:eastAsia="zh-CN"/>
        </w:rPr>
      </w:pPr>
      <w:r>
        <w:rPr>
          <w:lang w:eastAsia="zh-CN"/>
        </w:rPr>
        <w:t>2.</w:t>
      </w:r>
      <w:r w:rsidR="00B52C09">
        <w:rPr>
          <w:lang w:eastAsia="zh-CN"/>
        </w:rPr>
        <w:t>4</w:t>
      </w:r>
      <w:r>
        <w:rPr>
          <w:lang w:eastAsia="zh-CN"/>
        </w:rPr>
        <w:t xml:space="preserve"> </w:t>
      </w:r>
      <w:r w:rsidR="00B52C09">
        <w:rPr>
          <w:lang w:eastAsia="zh-CN"/>
        </w:rPr>
        <w:t>Remaining Issues</w:t>
      </w:r>
      <w:r>
        <w:rPr>
          <w:lang w:eastAsia="zh-CN"/>
        </w:rPr>
        <w:t xml:space="preserve"> for </w:t>
      </w:r>
      <w:r w:rsidR="00B52C09">
        <w:rPr>
          <w:lang w:eastAsia="zh-CN"/>
        </w:rPr>
        <w:t>PT-RS density</w:t>
      </w:r>
    </w:p>
    <w:p w14:paraId="4C000E96" w14:textId="77E55F6E" w:rsidR="00B52C09" w:rsidRPr="00326EE3" w:rsidRDefault="00B52C09" w:rsidP="00B52C09">
      <w:pPr>
        <w:ind w:firstLine="288"/>
        <w:jc w:val="both"/>
        <w:rPr>
          <w:sz w:val="22"/>
        </w:rPr>
      </w:pPr>
      <w:r>
        <w:rPr>
          <w:sz w:val="22"/>
        </w:rPr>
        <w:t>It has been agreed that the density of PT-RS should rely on the scheduling bandwidth. For smaller resource allocation case, the density of PT-RS can be relatively high to achieve more accurate channel estimation; for larger resource allocation case, its density can be low to save the overhead. However for transmit diversity case, the beam/precoder cycling can be used. Different beams/precoders can be used in different PRGs. Then the PT-RS within one PRG can use the same beam/precoder and different beams/precoders can be used for PT-RS in different PRGs. Hence for beam/precoder cycling based transmission scheme, the frequency domain density of PT-RS should be also determined by PRG size.</w:t>
      </w:r>
    </w:p>
    <w:p w14:paraId="5BD1072E" w14:textId="2E049BAF" w:rsidR="00B52C09" w:rsidRPr="006C4911" w:rsidRDefault="00B52C09" w:rsidP="00B52C09">
      <w:pPr>
        <w:ind w:firstLine="288"/>
        <w:jc w:val="both"/>
        <w:rPr>
          <w:b/>
          <w:i/>
          <w:sz w:val="22"/>
        </w:rPr>
      </w:pPr>
      <w:r w:rsidRPr="006C4911">
        <w:rPr>
          <w:b/>
          <w:i/>
          <w:sz w:val="22"/>
        </w:rPr>
        <w:lastRenderedPageBreak/>
        <w:t xml:space="preserve">Proposal </w:t>
      </w:r>
      <w:r>
        <w:rPr>
          <w:b/>
          <w:i/>
          <w:sz w:val="22"/>
        </w:rPr>
        <w:t>5</w:t>
      </w:r>
      <w:r w:rsidRPr="006C4911">
        <w:rPr>
          <w:b/>
          <w:i/>
          <w:sz w:val="22"/>
        </w:rPr>
        <w:t>: for beam/precoder cycling based transmission</w:t>
      </w:r>
      <w:r>
        <w:rPr>
          <w:b/>
          <w:i/>
          <w:sz w:val="22"/>
        </w:rPr>
        <w:t xml:space="preserve"> scheme</w:t>
      </w:r>
      <w:r w:rsidRPr="006C4911">
        <w:rPr>
          <w:b/>
          <w:i/>
          <w:sz w:val="22"/>
        </w:rPr>
        <w:t>, the frequency domain density of PT-RS should be determined by PRG size.</w:t>
      </w:r>
    </w:p>
    <w:p w14:paraId="425CAAB1" w14:textId="4FA17B05" w:rsidR="00B52C09" w:rsidRDefault="00B52C09" w:rsidP="00A47F98">
      <w:pPr>
        <w:ind w:firstLine="288"/>
        <w:jc w:val="both"/>
        <w:rPr>
          <w:sz w:val="22"/>
          <w:lang w:eastAsia="zh-CN"/>
        </w:rPr>
      </w:pPr>
      <w:r>
        <w:rPr>
          <w:sz w:val="22"/>
          <w:lang w:eastAsia="zh-CN"/>
        </w:rPr>
        <w:t>F</w:t>
      </w:r>
      <w:r>
        <w:rPr>
          <w:rFonts w:hint="eastAsia"/>
          <w:sz w:val="22"/>
          <w:lang w:eastAsia="zh-CN"/>
        </w:rPr>
        <w:t xml:space="preserve">urther </w:t>
      </w:r>
      <w:r>
        <w:rPr>
          <w:sz w:val="22"/>
          <w:lang w:eastAsia="zh-CN"/>
        </w:rPr>
        <w:t xml:space="preserve">it has been agreed that non-overlapping of PT-RS and SRS/CSI-RS should be supported. For some symbols, where there are PDCCH/PUCCH and data channel, the non-overlapping between PT-RS and PDCCH/PUCCH should also be supported. Then there could be some issues on how to determine the dynamic presence and density of PT-RS for those symbols with smaller BW. Figure 5 illustrates one example for the PT-RS transmission when the data channel can PDCCH/PUCCH are sharing the same symbols. Then as the remaining BW for the overlapping symbols could be smaller than other symbols, </w:t>
      </w:r>
      <w:r w:rsidR="002768AF">
        <w:rPr>
          <w:sz w:val="22"/>
          <w:lang w:eastAsia="zh-CN"/>
        </w:rPr>
        <w:t xml:space="preserve">which should </w:t>
      </w:r>
      <w:proofErr w:type="gramStart"/>
      <w:r w:rsidR="002768AF">
        <w:rPr>
          <w:sz w:val="22"/>
          <w:lang w:eastAsia="zh-CN"/>
        </w:rPr>
        <w:t xml:space="preserve">be </w:t>
      </w:r>
      <w:proofErr w:type="gramEnd"/>
      <m:oMath>
        <m:r>
          <w:rPr>
            <w:rFonts w:ascii="Cambria Math" w:hAnsi="Cambria Math"/>
            <w:sz w:val="22"/>
            <w:lang w:eastAsia="zh-CN"/>
          </w:rPr>
          <m:t>12</m:t>
        </m:r>
        <m:sSub>
          <m:sSubPr>
            <m:ctrlPr>
              <w:rPr>
                <w:rFonts w:ascii="Cambria Math" w:hAnsi="Cambria Math"/>
                <w:i/>
                <w:sz w:val="22"/>
                <w:lang w:eastAsia="zh-CN"/>
              </w:rPr>
            </m:ctrlPr>
          </m:sSubPr>
          <m:e>
            <m:r>
              <w:rPr>
                <w:rFonts w:ascii="Cambria Math" w:hAnsi="Cambria Math"/>
                <w:sz w:val="22"/>
                <w:lang w:eastAsia="zh-CN"/>
              </w:rPr>
              <m:t>N</m:t>
            </m:r>
          </m:e>
          <m:sub>
            <m:r>
              <w:rPr>
                <w:rFonts w:ascii="Cambria Math" w:hAnsi="Cambria Math"/>
                <w:sz w:val="22"/>
                <w:lang w:eastAsia="zh-CN"/>
              </w:rPr>
              <m:t>RB</m:t>
            </m:r>
          </m:sub>
        </m:sSub>
        <m:r>
          <w:rPr>
            <w:rFonts w:ascii="Cambria Math" w:hAnsi="Cambria Math"/>
            <w:sz w:val="22"/>
            <w:lang w:eastAsia="zh-CN"/>
          </w:rPr>
          <m:t>-</m:t>
        </m:r>
        <m:sSub>
          <m:sSubPr>
            <m:ctrlPr>
              <w:rPr>
                <w:rFonts w:ascii="Cambria Math" w:hAnsi="Cambria Math"/>
                <w:i/>
                <w:sz w:val="22"/>
                <w:lang w:eastAsia="zh-CN"/>
              </w:rPr>
            </m:ctrlPr>
          </m:sSubPr>
          <m:e>
            <m:r>
              <w:rPr>
                <w:rFonts w:ascii="Cambria Math" w:hAnsi="Cambria Math"/>
                <w:sz w:val="22"/>
                <w:lang w:eastAsia="zh-CN"/>
              </w:rPr>
              <m:t>K</m:t>
            </m:r>
          </m:e>
          <m:sub>
            <m:r>
              <w:rPr>
                <w:rFonts w:ascii="Cambria Math" w:hAnsi="Cambria Math"/>
                <w:sz w:val="22"/>
                <w:lang w:eastAsia="zh-CN"/>
              </w:rPr>
              <m:t>0</m:t>
            </m:r>
          </m:sub>
        </m:sSub>
      </m:oMath>
      <w:r w:rsidR="002768AF">
        <w:rPr>
          <w:sz w:val="22"/>
          <w:lang w:eastAsia="zh-CN"/>
        </w:rPr>
        <w:t xml:space="preserve">, </w:t>
      </w:r>
      <w:r>
        <w:rPr>
          <w:sz w:val="22"/>
          <w:lang w:eastAsia="zh-CN"/>
        </w:rPr>
        <w:t>it should be better that the dynamic presence and density of PT-RS is determined by remaining BW, SCS and MCS in those symbols.</w:t>
      </w:r>
      <w:r w:rsidR="00F93C52">
        <w:rPr>
          <w:sz w:val="22"/>
          <w:lang w:eastAsia="zh-CN"/>
        </w:rPr>
        <w:t xml:space="preserve"> Hence whether to use muting or shifting of the PT-RS can be determined by remaining BW, SCS and MCS in collided symbols.</w:t>
      </w:r>
    </w:p>
    <w:p w14:paraId="083E21F8" w14:textId="77777777" w:rsidR="00B52C09" w:rsidRDefault="00B52C09" w:rsidP="002768AF">
      <w:pPr>
        <w:ind w:firstLine="288"/>
        <w:jc w:val="center"/>
        <w:rPr>
          <w:sz w:val="22"/>
          <w:lang w:eastAsia="zh-CN"/>
        </w:rPr>
      </w:pPr>
      <w:r>
        <w:object w:dxaOrig="10846" w:dyaOrig="4261" w14:anchorId="0CC9893A">
          <v:shape id="_x0000_i1027" type="#_x0000_t75" style="width:508.75pt;height:199.7pt" o:ole="">
            <v:imagedata r:id="rId13" o:title=""/>
          </v:shape>
          <o:OLEObject Type="Embed" ProgID="Visio.Drawing.15" ShapeID="_x0000_i1027" DrawAspect="Content" ObjectID="_1563703645" r:id="rId14"/>
        </w:object>
      </w:r>
      <w:r w:rsidRPr="002768AF">
        <w:rPr>
          <w:b/>
          <w:sz w:val="22"/>
          <w:lang w:eastAsia="zh-CN"/>
        </w:rPr>
        <w:t>Figure 5: one example for PT-RS transmission when data channel and PDCCH/PUCCH are sharing the same symbols</w:t>
      </w:r>
    </w:p>
    <w:p w14:paraId="3928FE6D" w14:textId="58F06892" w:rsidR="002768AF" w:rsidRPr="002768AF" w:rsidRDefault="002768AF" w:rsidP="00A47F98">
      <w:pPr>
        <w:ind w:firstLine="288"/>
        <w:jc w:val="both"/>
        <w:rPr>
          <w:b/>
          <w:i/>
          <w:sz w:val="22"/>
          <w:lang w:eastAsia="zh-CN"/>
        </w:rPr>
      </w:pPr>
      <w:r w:rsidRPr="002768AF">
        <w:rPr>
          <w:b/>
          <w:i/>
          <w:sz w:val="22"/>
          <w:lang w:eastAsia="zh-CN"/>
        </w:rPr>
        <w:t xml:space="preserve">Proposal 6: </w:t>
      </w:r>
      <w:r w:rsidR="00711F27">
        <w:rPr>
          <w:b/>
          <w:i/>
          <w:sz w:val="22"/>
          <w:lang w:eastAsia="zh-CN"/>
        </w:rPr>
        <w:t>when the collision between PT-RS and other channel or reference signal happens, whether to use shifting or muting can be</w:t>
      </w:r>
      <w:r w:rsidRPr="002768AF">
        <w:rPr>
          <w:b/>
          <w:i/>
          <w:sz w:val="22"/>
          <w:lang w:eastAsia="zh-CN"/>
        </w:rPr>
        <w:t xml:space="preserve"> determined by the remaining BW for data, SCS and MCS.</w:t>
      </w:r>
    </w:p>
    <w:p w14:paraId="31AC9019" w14:textId="535FAAEB" w:rsidR="002768AF" w:rsidRDefault="002768AF" w:rsidP="00A47F98">
      <w:pPr>
        <w:ind w:firstLine="288"/>
        <w:jc w:val="both"/>
        <w:rPr>
          <w:sz w:val="22"/>
        </w:rPr>
      </w:pPr>
      <w:r>
        <w:rPr>
          <w:sz w:val="22"/>
        </w:rPr>
        <w:t>In addition, different bandwidth parts may be able to use different numerologies. As the dynamic presence and density of PT-RS can be determined by SCS/BW/MCS, it is not easy to find a common SCS to determine the PT-RS if multiple bandwidth parts are scheduled. Therefore, in that case, it is better that the dynamic presence and density of PT-RS for one bandwidth part can be determined by the SCS/BW/MCS within this bandwidth part independently.</w:t>
      </w:r>
    </w:p>
    <w:p w14:paraId="51FE6B9E" w14:textId="4AB7C35C" w:rsidR="002768AF" w:rsidRPr="002768AF" w:rsidRDefault="002768AF" w:rsidP="00A47F98">
      <w:pPr>
        <w:ind w:firstLine="288"/>
        <w:jc w:val="both"/>
        <w:rPr>
          <w:b/>
          <w:i/>
          <w:sz w:val="22"/>
          <w:lang w:eastAsia="zh-CN"/>
        </w:rPr>
      </w:pPr>
      <w:r w:rsidRPr="002768AF">
        <w:rPr>
          <w:b/>
          <w:i/>
          <w:sz w:val="22"/>
          <w:lang w:eastAsia="zh-CN"/>
        </w:rPr>
        <w:t>P</w:t>
      </w:r>
      <w:r w:rsidRPr="002768AF">
        <w:rPr>
          <w:rFonts w:hint="eastAsia"/>
          <w:b/>
          <w:i/>
          <w:sz w:val="22"/>
          <w:lang w:eastAsia="zh-CN"/>
        </w:rPr>
        <w:t xml:space="preserve">roposal </w:t>
      </w:r>
      <w:r w:rsidRPr="002768AF">
        <w:rPr>
          <w:b/>
          <w:i/>
          <w:sz w:val="22"/>
          <w:lang w:eastAsia="zh-CN"/>
        </w:rPr>
        <w:t xml:space="preserve">7: the dynamic presence and density of PT-RS for each bandwidth part should be determined independently if different numerologies are </w:t>
      </w:r>
      <w:r>
        <w:rPr>
          <w:b/>
          <w:i/>
          <w:sz w:val="22"/>
          <w:lang w:eastAsia="zh-CN"/>
        </w:rPr>
        <w:t>used for different bandwidth parts</w:t>
      </w:r>
      <w:r w:rsidRPr="002768AF">
        <w:rPr>
          <w:b/>
          <w:i/>
          <w:sz w:val="22"/>
          <w:lang w:eastAsia="zh-CN"/>
        </w:rPr>
        <w:t>.</w:t>
      </w:r>
    </w:p>
    <w:p w14:paraId="06CE7984" w14:textId="5672DF92" w:rsidR="002768AF" w:rsidRPr="002768AF" w:rsidRDefault="002768AF" w:rsidP="002768AF">
      <w:pPr>
        <w:pStyle w:val="Heading2"/>
        <w:spacing w:line="240" w:lineRule="auto"/>
        <w:rPr>
          <w:lang w:eastAsia="zh-CN"/>
        </w:rPr>
      </w:pPr>
      <w:r w:rsidRPr="002768AF">
        <w:rPr>
          <w:lang w:eastAsia="zh-CN"/>
        </w:rPr>
        <w:t xml:space="preserve">2.5 </w:t>
      </w:r>
      <w:r w:rsidRPr="002768AF">
        <w:rPr>
          <w:rFonts w:hint="eastAsia"/>
          <w:lang w:eastAsia="zh-CN"/>
        </w:rPr>
        <w:t>Further Enhancement of PT-RS</w:t>
      </w:r>
    </w:p>
    <w:p w14:paraId="29A87C15" w14:textId="67A902E2" w:rsidR="002768AF" w:rsidRDefault="002768AF" w:rsidP="00A47F98">
      <w:pPr>
        <w:ind w:firstLine="288"/>
        <w:jc w:val="both"/>
        <w:rPr>
          <w:sz w:val="22"/>
        </w:rPr>
      </w:pPr>
      <w:r>
        <w:rPr>
          <w:sz w:val="22"/>
        </w:rPr>
        <w:t xml:space="preserve">The non-orthogonal multiplexing of multiple antenna ports of PT-RS for MU-MIMO case could be possible. Then those APs of PT-RS can be use the same time/frequency resource. However it is better that the receiver could </w:t>
      </w:r>
      <w:r>
        <w:rPr>
          <w:sz w:val="22"/>
        </w:rPr>
        <w:lastRenderedPageBreak/>
        <w:t>distinguish the PT-RS for different APs. Therefore one possible way is to define multiple scramble IDs and each can be used for one non-orthogonal AP.</w:t>
      </w:r>
      <w:r w:rsidR="00950C40">
        <w:rPr>
          <w:sz w:val="22"/>
        </w:rPr>
        <w:t xml:space="preserve"> To support non-orthogonal multiplexing for MU-MIMO case, multiple scramble IDs should be considered.</w:t>
      </w:r>
    </w:p>
    <w:p w14:paraId="1306399D" w14:textId="54ACE6BA" w:rsidR="00950C40" w:rsidRPr="00950C40" w:rsidRDefault="00950C40" w:rsidP="00A47F98">
      <w:pPr>
        <w:ind w:firstLine="288"/>
        <w:jc w:val="both"/>
        <w:rPr>
          <w:b/>
          <w:i/>
          <w:sz w:val="22"/>
        </w:rPr>
      </w:pPr>
      <w:r w:rsidRPr="00950C40">
        <w:rPr>
          <w:b/>
          <w:i/>
          <w:sz w:val="22"/>
        </w:rPr>
        <w:t>Proposal 8: To support non-orthogonal multiplexing for MU-MIMO case, multiple scramble IDs should be considered.</w:t>
      </w:r>
    </w:p>
    <w:p w14:paraId="081C4D2F" w14:textId="0C0A3506" w:rsidR="00950C40" w:rsidRDefault="00950C40" w:rsidP="00A47F98">
      <w:pPr>
        <w:ind w:firstLine="288"/>
        <w:jc w:val="both"/>
        <w:rPr>
          <w:sz w:val="22"/>
          <w:lang w:eastAsia="zh-CN"/>
        </w:rPr>
      </w:pPr>
      <w:r>
        <w:rPr>
          <w:rFonts w:hint="eastAsia"/>
          <w:sz w:val="22"/>
          <w:lang w:eastAsia="zh-CN"/>
        </w:rPr>
        <w:t xml:space="preserve">Further there could be some performance benefit from the power boosting of DMRS. </w:t>
      </w:r>
      <w:r>
        <w:rPr>
          <w:sz w:val="22"/>
          <w:lang w:eastAsia="zh-CN"/>
        </w:rPr>
        <w:t>For PT-RS, the power boosting may also provide some benefit. In addition, since one AP of PT-RS can be the same as one AP of one DMRS APs group, whether it is necessary to keep the same EPRE for PT-RS and that for DMRS can be studied.</w:t>
      </w:r>
    </w:p>
    <w:p w14:paraId="12D18C90" w14:textId="0C7CD555" w:rsidR="00950C40" w:rsidRPr="00A17114" w:rsidRDefault="00950C40" w:rsidP="00A47F98">
      <w:pPr>
        <w:ind w:firstLine="288"/>
        <w:jc w:val="both"/>
        <w:rPr>
          <w:b/>
          <w:i/>
          <w:sz w:val="22"/>
          <w:lang w:eastAsia="zh-CN"/>
        </w:rPr>
      </w:pPr>
      <w:r w:rsidRPr="00A17114">
        <w:rPr>
          <w:b/>
          <w:i/>
          <w:sz w:val="22"/>
          <w:lang w:eastAsia="zh-CN"/>
        </w:rPr>
        <w:t>Proposal 9: the power boosting of PT-RS should be studied.</w:t>
      </w:r>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t>Conclusion</w:t>
      </w:r>
    </w:p>
    <w:p w14:paraId="6B36DA2B" w14:textId="77777777"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reference signal for phase tracking, and the following observations and proposals have been achieved.</w:t>
      </w:r>
    </w:p>
    <w:p w14:paraId="34AF9B18" w14:textId="065D9EE5" w:rsidR="0059740E" w:rsidRDefault="0059740E" w:rsidP="0059740E">
      <w:pPr>
        <w:ind w:firstLine="288"/>
        <w:jc w:val="both"/>
        <w:rPr>
          <w:b/>
          <w:i/>
          <w:sz w:val="22"/>
        </w:rPr>
      </w:pPr>
      <w:r w:rsidRPr="0059740E">
        <w:rPr>
          <w:b/>
          <w:i/>
          <w:sz w:val="22"/>
        </w:rPr>
        <w:t>Observation 1: compared to fixed AP and random AP selection, about 2.5dB performance gain can be achieved with PT-RS AP selection.</w:t>
      </w:r>
    </w:p>
    <w:p w14:paraId="0996820C" w14:textId="77777777" w:rsidR="00A17114" w:rsidRPr="00A64473" w:rsidRDefault="00A17114" w:rsidP="00A17114">
      <w:pPr>
        <w:ind w:firstLine="284"/>
        <w:jc w:val="both"/>
        <w:rPr>
          <w:b/>
          <w:i/>
          <w:sz w:val="22"/>
          <w:szCs w:val="22"/>
          <w:lang w:eastAsia="zh-CN"/>
        </w:rPr>
      </w:pPr>
      <w:r w:rsidRPr="00A64473">
        <w:rPr>
          <w:b/>
          <w:i/>
          <w:sz w:val="22"/>
          <w:szCs w:val="22"/>
          <w:lang w:eastAsia="zh-CN"/>
        </w:rPr>
        <w:t xml:space="preserve">Proposal 1: </w:t>
      </w:r>
      <w:r>
        <w:rPr>
          <w:b/>
          <w:i/>
          <w:sz w:val="22"/>
          <w:szCs w:val="22"/>
          <w:lang w:eastAsia="zh-CN"/>
        </w:rPr>
        <w:t>with regard to different phase noise levels in different gNB and UEs, as well as the forward compatibility, N tables used to define the mapping between MCS/SCS/BW to the dynamic presence and density of PT-RS should be defined, and dynamic switching of the table should be supported.</w:t>
      </w:r>
    </w:p>
    <w:p w14:paraId="39FDF214" w14:textId="77777777" w:rsidR="00A17114" w:rsidRPr="00B52C09" w:rsidRDefault="00A17114" w:rsidP="00A17114">
      <w:pPr>
        <w:ind w:firstLine="288"/>
        <w:jc w:val="both"/>
        <w:rPr>
          <w:b/>
          <w:i/>
          <w:sz w:val="22"/>
        </w:rPr>
      </w:pPr>
      <w:r w:rsidRPr="00B52C09">
        <w:rPr>
          <w:b/>
          <w:i/>
          <w:sz w:val="22"/>
        </w:rPr>
        <w:t xml:space="preserve">Proposal 2: To reduce the intra-cell and inter-cell interference and to improve the accuracy of interference covariance matrix calculation, the ZP PT-RS should be supported. </w:t>
      </w:r>
    </w:p>
    <w:p w14:paraId="3AE7BDD4" w14:textId="77777777" w:rsidR="00711F27" w:rsidRDefault="00711F27" w:rsidP="00711F27">
      <w:pPr>
        <w:ind w:firstLine="288"/>
        <w:jc w:val="both"/>
        <w:rPr>
          <w:b/>
          <w:i/>
          <w:sz w:val="22"/>
        </w:rPr>
      </w:pPr>
      <w:r>
        <w:rPr>
          <w:b/>
          <w:i/>
          <w:sz w:val="22"/>
        </w:rPr>
        <w:t>Proposal 3: For UL, configured PT-RS AP association</w:t>
      </w:r>
      <w:r w:rsidRPr="00F342A8">
        <w:rPr>
          <w:b/>
          <w:i/>
          <w:sz w:val="22"/>
        </w:rPr>
        <w:t xml:space="preserve"> should be supported</w:t>
      </w:r>
      <w:r>
        <w:rPr>
          <w:b/>
          <w:i/>
          <w:sz w:val="22"/>
        </w:rPr>
        <w:t>.</w:t>
      </w:r>
    </w:p>
    <w:p w14:paraId="676A538B" w14:textId="77777777" w:rsidR="00711F27" w:rsidRDefault="00711F27" w:rsidP="00711F27">
      <w:pPr>
        <w:ind w:firstLine="288"/>
        <w:jc w:val="both"/>
        <w:rPr>
          <w:b/>
          <w:i/>
          <w:sz w:val="22"/>
        </w:rPr>
      </w:pPr>
      <w:r>
        <w:rPr>
          <w:b/>
          <w:i/>
          <w:sz w:val="22"/>
        </w:rPr>
        <w:t>Proposal 4: For DL, if UE can recommend the strongest layer in CSI feedback, the fixed PT-RS AP association should be supported; otherwise, the dynamic PT-RS AP association among RBs should be supported.</w:t>
      </w:r>
      <w:r w:rsidRPr="00F342A8">
        <w:rPr>
          <w:b/>
          <w:i/>
          <w:sz w:val="22"/>
        </w:rPr>
        <w:t xml:space="preserve"> </w:t>
      </w:r>
    </w:p>
    <w:p w14:paraId="6977A5AB" w14:textId="77777777" w:rsidR="00A17114" w:rsidRPr="006C4911" w:rsidRDefault="00A17114" w:rsidP="00A17114">
      <w:pPr>
        <w:ind w:firstLine="288"/>
        <w:jc w:val="both"/>
        <w:rPr>
          <w:b/>
          <w:i/>
          <w:sz w:val="22"/>
        </w:rPr>
      </w:pPr>
      <w:r w:rsidRPr="006C4911">
        <w:rPr>
          <w:b/>
          <w:i/>
          <w:sz w:val="22"/>
        </w:rPr>
        <w:t xml:space="preserve">Proposal </w:t>
      </w:r>
      <w:r>
        <w:rPr>
          <w:b/>
          <w:i/>
          <w:sz w:val="22"/>
        </w:rPr>
        <w:t>5</w:t>
      </w:r>
      <w:r w:rsidRPr="006C4911">
        <w:rPr>
          <w:b/>
          <w:i/>
          <w:sz w:val="22"/>
        </w:rPr>
        <w:t>: for beam/precoder cycling based transmission</w:t>
      </w:r>
      <w:r>
        <w:rPr>
          <w:b/>
          <w:i/>
          <w:sz w:val="22"/>
        </w:rPr>
        <w:t xml:space="preserve"> scheme</w:t>
      </w:r>
      <w:r w:rsidRPr="006C4911">
        <w:rPr>
          <w:b/>
          <w:i/>
          <w:sz w:val="22"/>
        </w:rPr>
        <w:t>, the frequency domain density of PT-RS should be determined by PRG size.</w:t>
      </w:r>
    </w:p>
    <w:p w14:paraId="15A12DC5" w14:textId="77777777" w:rsidR="00711F27" w:rsidRPr="002768AF" w:rsidRDefault="00711F27" w:rsidP="00711F27">
      <w:pPr>
        <w:ind w:firstLine="288"/>
        <w:jc w:val="both"/>
        <w:rPr>
          <w:b/>
          <w:i/>
          <w:sz w:val="22"/>
          <w:lang w:eastAsia="zh-CN"/>
        </w:rPr>
      </w:pPr>
      <w:r w:rsidRPr="002768AF">
        <w:rPr>
          <w:b/>
          <w:i/>
          <w:sz w:val="22"/>
          <w:lang w:eastAsia="zh-CN"/>
        </w:rPr>
        <w:t xml:space="preserve">Proposal 6: </w:t>
      </w:r>
      <w:r>
        <w:rPr>
          <w:b/>
          <w:i/>
          <w:sz w:val="22"/>
          <w:lang w:eastAsia="zh-CN"/>
        </w:rPr>
        <w:t>when the collision between PT-RS and other channel or reference signal happens, whether to use shifting or muting can be</w:t>
      </w:r>
      <w:r w:rsidRPr="002768AF">
        <w:rPr>
          <w:b/>
          <w:i/>
          <w:sz w:val="22"/>
          <w:lang w:eastAsia="zh-CN"/>
        </w:rPr>
        <w:t xml:space="preserve"> determined by the remaining BW for data, SCS and MCS.</w:t>
      </w:r>
    </w:p>
    <w:p w14:paraId="5565C0E0" w14:textId="77777777" w:rsidR="00A17114" w:rsidRPr="002768AF" w:rsidRDefault="00A17114" w:rsidP="00A17114">
      <w:pPr>
        <w:ind w:firstLine="288"/>
        <w:jc w:val="both"/>
        <w:rPr>
          <w:b/>
          <w:i/>
          <w:sz w:val="22"/>
          <w:lang w:eastAsia="zh-CN"/>
        </w:rPr>
      </w:pPr>
      <w:r w:rsidRPr="002768AF">
        <w:rPr>
          <w:b/>
          <w:i/>
          <w:sz w:val="22"/>
          <w:lang w:eastAsia="zh-CN"/>
        </w:rPr>
        <w:t>P</w:t>
      </w:r>
      <w:r w:rsidRPr="002768AF">
        <w:rPr>
          <w:rFonts w:hint="eastAsia"/>
          <w:b/>
          <w:i/>
          <w:sz w:val="22"/>
          <w:lang w:eastAsia="zh-CN"/>
        </w:rPr>
        <w:t xml:space="preserve">roposal </w:t>
      </w:r>
      <w:r w:rsidRPr="002768AF">
        <w:rPr>
          <w:b/>
          <w:i/>
          <w:sz w:val="22"/>
          <w:lang w:eastAsia="zh-CN"/>
        </w:rPr>
        <w:t xml:space="preserve">7: the dynamic presence and density of PT-RS for each bandwidth part should be determined independently if different numerologies are </w:t>
      </w:r>
      <w:r>
        <w:rPr>
          <w:b/>
          <w:i/>
          <w:sz w:val="22"/>
          <w:lang w:eastAsia="zh-CN"/>
        </w:rPr>
        <w:t>used for different bandwidth parts</w:t>
      </w:r>
      <w:r w:rsidRPr="002768AF">
        <w:rPr>
          <w:b/>
          <w:i/>
          <w:sz w:val="22"/>
          <w:lang w:eastAsia="zh-CN"/>
        </w:rPr>
        <w:t>.</w:t>
      </w:r>
    </w:p>
    <w:p w14:paraId="4B15C78A" w14:textId="77777777" w:rsidR="00A17114" w:rsidRPr="00950C40" w:rsidRDefault="00A17114" w:rsidP="00A17114">
      <w:pPr>
        <w:ind w:firstLine="288"/>
        <w:jc w:val="both"/>
        <w:rPr>
          <w:b/>
          <w:i/>
          <w:sz w:val="22"/>
        </w:rPr>
      </w:pPr>
      <w:r w:rsidRPr="00950C40">
        <w:rPr>
          <w:b/>
          <w:i/>
          <w:sz w:val="22"/>
        </w:rPr>
        <w:t>Proposal 8: To support non-orthogonal multiplexing for MU-MIMO case, multiple scramble IDs should be considered.</w:t>
      </w:r>
    </w:p>
    <w:p w14:paraId="71E446D3" w14:textId="77777777" w:rsidR="00A17114" w:rsidRPr="00A17114" w:rsidRDefault="00A17114" w:rsidP="00A17114">
      <w:pPr>
        <w:ind w:firstLine="288"/>
        <w:jc w:val="both"/>
        <w:rPr>
          <w:b/>
          <w:i/>
          <w:sz w:val="22"/>
          <w:lang w:eastAsia="zh-CN"/>
        </w:rPr>
      </w:pPr>
      <w:r w:rsidRPr="00A17114">
        <w:rPr>
          <w:b/>
          <w:i/>
          <w:sz w:val="22"/>
          <w:lang w:eastAsia="zh-CN"/>
        </w:rPr>
        <w:t>Proposal 9: the power boosting of PT-RS should be studied.</w:t>
      </w:r>
    </w:p>
    <w:p w14:paraId="1423E856" w14:textId="4094F605" w:rsidR="0059740E" w:rsidRDefault="0059740E" w:rsidP="0059740E">
      <w:pPr>
        <w:pStyle w:val="Heading1"/>
        <w:pBdr>
          <w:top w:val="single" w:sz="12" w:space="4" w:color="auto"/>
        </w:pBdr>
        <w:ind w:left="0" w:firstLine="0"/>
        <w:rPr>
          <w:rFonts w:cs="Arial"/>
          <w:lang w:val="en-US"/>
        </w:rPr>
      </w:pPr>
      <w:r w:rsidRPr="0059740E">
        <w:rPr>
          <w:rFonts w:cs="Arial"/>
          <w:lang w:val="en-US"/>
        </w:rPr>
        <w:lastRenderedPageBreak/>
        <w:t>Appendix</w:t>
      </w:r>
    </w:p>
    <w:p w14:paraId="737990F5" w14:textId="77777777" w:rsidR="0059740E" w:rsidRPr="00961384" w:rsidRDefault="0059740E" w:rsidP="0059740E">
      <w:pPr>
        <w:ind w:firstLine="284"/>
        <w:jc w:val="center"/>
        <w:rPr>
          <w:b/>
          <w:sz w:val="22"/>
          <w:szCs w:val="22"/>
          <w:lang w:eastAsia="zh-CN"/>
        </w:rPr>
      </w:pPr>
      <w:r w:rsidRPr="00961384">
        <w:rPr>
          <w:b/>
          <w:sz w:val="22"/>
          <w:szCs w:val="22"/>
          <w:lang w:eastAsia="zh-CN"/>
        </w:rPr>
        <w:t>Table A-1: Simulation Assumption</w:t>
      </w:r>
    </w:p>
    <w:tbl>
      <w:tblPr>
        <w:tblStyle w:val="GridTable4-Accent5"/>
        <w:tblW w:w="0" w:type="auto"/>
        <w:jc w:val="center"/>
        <w:tblLook w:val="04A0" w:firstRow="1" w:lastRow="0" w:firstColumn="1" w:lastColumn="0" w:noHBand="0" w:noVBand="1"/>
      </w:tblPr>
      <w:tblGrid>
        <w:gridCol w:w="3041"/>
        <w:gridCol w:w="4613"/>
      </w:tblGrid>
      <w:tr w:rsidR="0059740E" w14:paraId="0B5AFE7D" w14:textId="77777777" w:rsidTr="005974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19BB0C9B" w14:textId="77777777" w:rsidR="0059740E" w:rsidRDefault="0059740E" w:rsidP="00517ECF">
            <w:pPr>
              <w:rPr>
                <w:lang w:val="en-US" w:eastAsia="zh-CN"/>
              </w:rPr>
            </w:pPr>
            <w:r>
              <w:rPr>
                <w:rFonts w:hint="eastAsia"/>
                <w:lang w:val="en-US" w:eastAsia="zh-CN"/>
              </w:rPr>
              <w:t>Parameter</w:t>
            </w:r>
          </w:p>
        </w:tc>
        <w:tc>
          <w:tcPr>
            <w:tcW w:w="4613" w:type="dxa"/>
          </w:tcPr>
          <w:p w14:paraId="37DF44B1" w14:textId="77777777" w:rsidR="0059740E" w:rsidRDefault="0059740E" w:rsidP="00517ECF">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59740E" w14:paraId="473635B4"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CE1C020" w14:textId="77777777" w:rsidR="0059740E" w:rsidRDefault="0059740E" w:rsidP="00517ECF">
            <w:pPr>
              <w:rPr>
                <w:lang w:val="en-US" w:eastAsia="zh-CN"/>
              </w:rPr>
            </w:pPr>
            <w:r>
              <w:rPr>
                <w:rFonts w:hint="eastAsia"/>
                <w:lang w:val="en-US" w:eastAsia="zh-CN"/>
              </w:rPr>
              <w:t>Channel Model</w:t>
            </w:r>
          </w:p>
        </w:tc>
        <w:tc>
          <w:tcPr>
            <w:tcW w:w="4613" w:type="dxa"/>
          </w:tcPr>
          <w:p w14:paraId="3B9466BD" w14:textId="6F0C8081" w:rsidR="0059740E" w:rsidRDefault="0059740E" w:rsidP="0059740E">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CDL-A</w:t>
            </w:r>
          </w:p>
        </w:tc>
      </w:tr>
      <w:tr w:rsidR="0059740E" w14:paraId="7C5C531F"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05B71A74" w14:textId="77777777" w:rsidR="0059740E" w:rsidRDefault="0059740E" w:rsidP="00517ECF">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4613" w:type="dxa"/>
          </w:tcPr>
          <w:p w14:paraId="5C7E825F" w14:textId="77777777" w:rsid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59740E" w14:paraId="4EF994CE"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CEDB994" w14:textId="77777777" w:rsidR="0059740E" w:rsidRDefault="0059740E" w:rsidP="00517ECF">
            <w:pPr>
              <w:rPr>
                <w:lang w:val="en-US" w:eastAsia="zh-CN"/>
              </w:rPr>
            </w:pPr>
            <w:r>
              <w:rPr>
                <w:rFonts w:hint="eastAsia"/>
                <w:lang w:val="en-US" w:eastAsia="zh-CN"/>
              </w:rPr>
              <w:t>Si</w:t>
            </w:r>
            <w:r>
              <w:rPr>
                <w:lang w:val="en-US" w:eastAsia="zh-CN"/>
              </w:rPr>
              <w:t>mulation bandwidth</w:t>
            </w:r>
          </w:p>
        </w:tc>
        <w:tc>
          <w:tcPr>
            <w:tcW w:w="4613" w:type="dxa"/>
          </w:tcPr>
          <w:p w14:paraId="46F56391" w14:textId="77777777" w:rsidR="0059740E" w:rsidRDefault="0059740E" w:rsidP="00517ECF">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59740E" w14:paraId="1CCEEE53"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7CE8896" w14:textId="30FE6FB4" w:rsidR="0059740E" w:rsidRDefault="0059740E" w:rsidP="00517ECF">
            <w:pPr>
              <w:rPr>
                <w:lang w:val="en-US" w:eastAsia="zh-CN"/>
              </w:rPr>
            </w:pPr>
            <w:r>
              <w:rPr>
                <w:lang w:val="en-US" w:eastAsia="zh-CN"/>
              </w:rPr>
              <w:t>S</w:t>
            </w:r>
            <w:r>
              <w:rPr>
                <w:rFonts w:hint="eastAsia"/>
                <w:lang w:val="en-US" w:eastAsia="zh-CN"/>
              </w:rPr>
              <w:t>ubc</w:t>
            </w:r>
            <w:r>
              <w:rPr>
                <w:lang w:val="en-US" w:eastAsia="zh-CN"/>
              </w:rPr>
              <w:t>arrier spacing</w:t>
            </w:r>
          </w:p>
        </w:tc>
        <w:tc>
          <w:tcPr>
            <w:tcW w:w="4613" w:type="dxa"/>
          </w:tcPr>
          <w:p w14:paraId="295AD5F5" w14:textId="77777777" w:rsid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59740E" w14:paraId="6D2DFB49"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999A338" w14:textId="3EA1FF9D" w:rsidR="0059740E" w:rsidRDefault="0059740E" w:rsidP="00517ECF">
            <w:pPr>
              <w:rPr>
                <w:lang w:val="en-US" w:eastAsia="zh-CN"/>
              </w:rPr>
            </w:pPr>
            <w:r>
              <w:rPr>
                <w:lang w:val="en-US" w:eastAsia="zh-CN"/>
              </w:rPr>
              <w:t>Modulation and coding scheme</w:t>
            </w:r>
          </w:p>
        </w:tc>
        <w:tc>
          <w:tcPr>
            <w:tcW w:w="4613" w:type="dxa"/>
          </w:tcPr>
          <w:p w14:paraId="2617769C" w14:textId="29D854A3" w:rsidR="0059740E" w:rsidRDefault="0059740E" w:rsidP="00517ECF">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2/3 16QAM</w:t>
            </w:r>
          </w:p>
        </w:tc>
      </w:tr>
      <w:tr w:rsidR="0059740E" w14:paraId="4CF0DF14"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80E1DB4" w14:textId="24509DC5" w:rsidR="0059740E" w:rsidRDefault="0059740E" w:rsidP="0059740E">
            <w:pPr>
              <w:rPr>
                <w:lang w:val="en-US" w:eastAsia="zh-CN"/>
              </w:rPr>
            </w:pPr>
            <w:r>
              <w:rPr>
                <w:lang w:val="en-US" w:eastAsia="zh-CN"/>
              </w:rPr>
              <w:t>MIMO configuration</w:t>
            </w:r>
          </w:p>
        </w:tc>
        <w:tc>
          <w:tcPr>
            <w:tcW w:w="4613" w:type="dxa"/>
          </w:tcPr>
          <w:p w14:paraId="7096315E" w14:textId="780B8674" w:rsid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2x2, rank 2 transmission</w:t>
            </w:r>
          </w:p>
        </w:tc>
      </w:tr>
      <w:tr w:rsidR="0059740E" w14:paraId="443CF495"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FAAECE3" w14:textId="28EA6D2C" w:rsidR="0059740E" w:rsidRDefault="0059740E" w:rsidP="00517ECF">
            <w:pPr>
              <w:rPr>
                <w:lang w:val="en-US" w:eastAsia="zh-CN"/>
              </w:rPr>
            </w:pPr>
            <w:r>
              <w:rPr>
                <w:lang w:val="en-US" w:eastAsia="zh-CN"/>
              </w:rPr>
              <w:t>PT-RS density</w:t>
            </w:r>
          </w:p>
        </w:tc>
        <w:tc>
          <w:tcPr>
            <w:tcW w:w="4613" w:type="dxa"/>
          </w:tcPr>
          <w:p w14:paraId="6B4EAC82" w14:textId="35362D8D" w:rsidR="0059740E" w:rsidRDefault="0059740E" w:rsidP="0059740E">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0.5 RE/Symbol/RB</w:t>
            </w:r>
          </w:p>
        </w:tc>
      </w:tr>
      <w:tr w:rsidR="0059740E" w14:paraId="4AB37036"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8C50BF8" w14:textId="60E49923" w:rsidR="0059740E" w:rsidRDefault="0059740E" w:rsidP="00517ECF">
            <w:pPr>
              <w:rPr>
                <w:lang w:val="en-US" w:eastAsia="zh-CN"/>
              </w:rPr>
            </w:pPr>
            <w:r>
              <w:rPr>
                <w:rFonts w:hint="eastAsia"/>
                <w:lang w:val="en-US" w:eastAsia="zh-CN"/>
              </w:rPr>
              <w:t>DMRS channel estimation</w:t>
            </w:r>
          </w:p>
        </w:tc>
        <w:tc>
          <w:tcPr>
            <w:tcW w:w="4613" w:type="dxa"/>
          </w:tcPr>
          <w:p w14:paraId="1A690A0E" w14:textId="6DBB08BA" w:rsidR="0059740E" w:rsidRDefault="0059740E" w:rsidP="0059740E">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P</w:t>
            </w:r>
            <w:r>
              <w:rPr>
                <w:rFonts w:hint="eastAsia"/>
                <w:lang w:val="en-US" w:eastAsia="zh-CN"/>
              </w:rPr>
              <w:t>erfect</w:t>
            </w:r>
          </w:p>
        </w:tc>
      </w:tr>
      <w:tr w:rsidR="0059740E" w14:paraId="554882EF"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17FCD9F" w14:textId="05C657B6" w:rsidR="0059740E" w:rsidRDefault="0059740E" w:rsidP="0059740E">
            <w:pPr>
              <w:rPr>
                <w:lang w:val="en-US" w:eastAsia="zh-CN"/>
              </w:rPr>
            </w:pPr>
            <w:r>
              <w:rPr>
                <w:lang w:val="en-US" w:eastAsia="zh-CN"/>
              </w:rPr>
              <w:t>PT-RS channel estimation</w:t>
            </w:r>
          </w:p>
        </w:tc>
        <w:tc>
          <w:tcPr>
            <w:tcW w:w="4613" w:type="dxa"/>
          </w:tcPr>
          <w:p w14:paraId="4F003044" w14:textId="1E3FB0B3" w:rsidR="0059740E" w:rsidRDefault="0059740E" w:rsidP="00517ECF">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Matched filter</w:t>
            </w:r>
          </w:p>
        </w:tc>
      </w:tr>
      <w:tr w:rsidR="0059740E" w14:paraId="76E45A8A"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66225FF" w14:textId="0831FFAC" w:rsidR="0059740E" w:rsidRDefault="0059740E" w:rsidP="0059740E">
            <w:pPr>
              <w:rPr>
                <w:lang w:val="en-US" w:eastAsia="zh-CN"/>
              </w:rPr>
            </w:pPr>
            <w:r>
              <w:rPr>
                <w:rFonts w:hint="eastAsia"/>
                <w:lang w:val="en-US" w:eastAsia="zh-CN"/>
              </w:rPr>
              <w:t>MIM</w:t>
            </w:r>
            <w:r>
              <w:rPr>
                <w:lang w:val="en-US" w:eastAsia="zh-CN"/>
              </w:rPr>
              <w:t>O equalizer</w:t>
            </w:r>
          </w:p>
        </w:tc>
        <w:tc>
          <w:tcPr>
            <w:tcW w:w="4613" w:type="dxa"/>
          </w:tcPr>
          <w:p w14:paraId="0E5891F7" w14:textId="45755442" w:rsid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MM</w:t>
            </w:r>
            <w:r>
              <w:rPr>
                <w:lang w:val="en-US" w:eastAsia="zh-CN"/>
              </w:rPr>
              <w:t>SE-IRC</w:t>
            </w:r>
          </w:p>
        </w:tc>
      </w:tr>
      <w:tr w:rsidR="0059740E" w14:paraId="16484F07"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9D3E9AF" w14:textId="25829751" w:rsidR="0059740E" w:rsidRPr="003D6AC2" w:rsidRDefault="0059740E" w:rsidP="00517ECF">
            <w:pPr>
              <w:rPr>
                <w:lang w:val="en-US" w:eastAsia="zh-CN"/>
              </w:rPr>
            </w:pPr>
            <w:r>
              <w:rPr>
                <w:lang w:val="en-US" w:eastAsia="zh-CN"/>
              </w:rPr>
              <w:t>PT-RS AP selection period</w:t>
            </w:r>
          </w:p>
        </w:tc>
        <w:tc>
          <w:tcPr>
            <w:tcW w:w="4613" w:type="dxa"/>
          </w:tcPr>
          <w:p w14:paraId="31B8B6C4" w14:textId="58DA2216" w:rsidR="0059740E" w:rsidRDefault="0059740E" w:rsidP="00517ECF">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5 slots</w:t>
            </w:r>
          </w:p>
        </w:tc>
      </w:tr>
      <w:tr w:rsidR="0059740E" w14:paraId="49B2E385"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4088235" w14:textId="57A86969" w:rsidR="0059740E" w:rsidRDefault="0059740E" w:rsidP="00517ECF">
            <w:pPr>
              <w:rPr>
                <w:lang w:val="en-US" w:eastAsia="zh-CN"/>
              </w:rPr>
            </w:pPr>
            <w:r>
              <w:rPr>
                <w:lang w:val="en-US" w:eastAsia="zh-CN"/>
              </w:rPr>
              <w:t>N</w:t>
            </w:r>
            <w:r>
              <w:rPr>
                <w:rFonts w:hint="eastAsia"/>
                <w:lang w:val="en-US" w:eastAsia="zh-CN"/>
              </w:rPr>
              <w:t>umbe</w:t>
            </w:r>
            <w:r>
              <w:rPr>
                <w:lang w:val="en-US" w:eastAsia="zh-CN"/>
              </w:rPr>
              <w:t>r of symbols for data</w:t>
            </w:r>
          </w:p>
        </w:tc>
        <w:tc>
          <w:tcPr>
            <w:tcW w:w="4613" w:type="dxa"/>
          </w:tcPr>
          <w:p w14:paraId="65780DB6" w14:textId="72E0BE6D" w:rsidR="0059740E" w:rsidRP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11</w:t>
            </w:r>
          </w:p>
        </w:tc>
      </w:tr>
    </w:tbl>
    <w:p w14:paraId="1A72C442" w14:textId="77777777" w:rsidR="0059740E" w:rsidRPr="0059740E" w:rsidRDefault="0059740E" w:rsidP="0059740E">
      <w:pPr>
        <w:rPr>
          <w:lang w:val="en-US"/>
        </w:rPr>
      </w:pP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8C504B9" w14:textId="53E7CBA8" w:rsidR="00A47F98" w:rsidRPr="00A64473" w:rsidRDefault="00A47F98" w:rsidP="00A47F98">
      <w:pPr>
        <w:numPr>
          <w:ilvl w:val="0"/>
          <w:numId w:val="1"/>
        </w:numPr>
        <w:rPr>
          <w:sz w:val="22"/>
          <w:szCs w:val="22"/>
          <w:lang w:eastAsia="zh-CN"/>
        </w:rPr>
      </w:pPr>
      <w:r w:rsidRPr="00CF3112">
        <w:rPr>
          <w:rFonts w:hint="eastAsia"/>
          <w:sz w:val="22"/>
          <w:szCs w:val="22"/>
          <w:lang w:val="en-US" w:eastAsia="ja-JP"/>
        </w:rPr>
        <w:t xml:space="preserve">3GPP </w:t>
      </w:r>
      <w:r w:rsidR="00CE4156">
        <w:rPr>
          <w:sz w:val="22"/>
          <w:szCs w:val="22"/>
          <w:lang w:val="en-US" w:eastAsia="ja-JP"/>
        </w:rPr>
        <w:t>Chairman's Notes RAN1 NR Ad-Hoc</w:t>
      </w:r>
      <w:r w:rsidR="000331D5">
        <w:rPr>
          <w:sz w:val="22"/>
          <w:szCs w:val="22"/>
          <w:lang w:val="en-US" w:eastAsia="ja-JP"/>
        </w:rPr>
        <w:t xml:space="preserve"> #2</w:t>
      </w:r>
    </w:p>
    <w:p w14:paraId="50A3F0F1" w14:textId="7252BAD2" w:rsidR="00A64473" w:rsidRPr="00864A88" w:rsidRDefault="00A64473" w:rsidP="00A47F98">
      <w:pPr>
        <w:numPr>
          <w:ilvl w:val="0"/>
          <w:numId w:val="1"/>
        </w:numPr>
        <w:rPr>
          <w:sz w:val="22"/>
          <w:szCs w:val="22"/>
          <w:lang w:eastAsia="zh-CN"/>
        </w:rPr>
      </w:pPr>
      <w:r>
        <w:rPr>
          <w:sz w:val="22"/>
          <w:szCs w:val="22"/>
          <w:lang w:val="en-US" w:eastAsia="ja-JP"/>
        </w:rPr>
        <w:t>3GPP Chairman’s Notes RAN1 #88</w:t>
      </w:r>
    </w:p>
    <w:p w14:paraId="688250D4" w14:textId="0428B6AD" w:rsidR="00864A88" w:rsidRPr="00A17114" w:rsidRDefault="00864A88" w:rsidP="00A47F98">
      <w:pPr>
        <w:numPr>
          <w:ilvl w:val="0"/>
          <w:numId w:val="1"/>
        </w:numPr>
        <w:rPr>
          <w:sz w:val="22"/>
          <w:szCs w:val="22"/>
          <w:lang w:eastAsia="zh-CN"/>
        </w:rPr>
      </w:pPr>
      <w:r>
        <w:rPr>
          <w:sz w:val="22"/>
          <w:szCs w:val="22"/>
          <w:lang w:val="en-US" w:eastAsia="ja-JP"/>
        </w:rPr>
        <w:t>3GPP Chairman’s Notes RAN1 #88bis</w:t>
      </w:r>
      <w:bookmarkStart w:id="0" w:name="_GoBack"/>
      <w:bookmarkEnd w:id="0"/>
    </w:p>
    <w:p w14:paraId="5D7DFCE5" w14:textId="3C4ABB83" w:rsidR="00A17114" w:rsidRPr="00A17114" w:rsidRDefault="00A17114" w:rsidP="00A47F98">
      <w:pPr>
        <w:numPr>
          <w:ilvl w:val="0"/>
          <w:numId w:val="1"/>
        </w:numPr>
        <w:rPr>
          <w:sz w:val="22"/>
          <w:szCs w:val="22"/>
          <w:lang w:eastAsia="zh-CN"/>
        </w:rPr>
      </w:pPr>
      <w:r w:rsidRPr="00A17114">
        <w:rPr>
          <w:sz w:val="22"/>
          <w:szCs w:val="22"/>
          <w:lang w:val="en-US" w:eastAsia="ja-JP"/>
        </w:rPr>
        <w:t>3</w:t>
      </w:r>
      <w:r>
        <w:rPr>
          <w:sz w:val="22"/>
          <w:szCs w:val="22"/>
          <w:lang w:val="en-US" w:eastAsia="ja-JP"/>
        </w:rPr>
        <w:t>GPP Chairman’s Notes RAN1 #89</w:t>
      </w:r>
    </w:p>
    <w:p w14:paraId="23C0FB49" w14:textId="54A6E360" w:rsidR="00EB2E8E" w:rsidRPr="000659D1" w:rsidRDefault="00EB2E8E" w:rsidP="00A47F98">
      <w:pPr>
        <w:numPr>
          <w:ilvl w:val="0"/>
          <w:numId w:val="1"/>
        </w:numPr>
        <w:rPr>
          <w:sz w:val="22"/>
          <w:szCs w:val="22"/>
          <w:lang w:eastAsia="zh-CN"/>
        </w:rPr>
      </w:pPr>
      <w:r>
        <w:rPr>
          <w:sz w:val="22"/>
          <w:szCs w:val="22"/>
          <w:lang w:eastAsia="zh-CN"/>
        </w:rPr>
        <w:t>R4-1700591, “</w:t>
      </w:r>
      <w:r w:rsidRPr="00EB2E8E">
        <w:rPr>
          <w:sz w:val="22"/>
          <w:szCs w:val="22"/>
          <w:lang w:eastAsia="zh-CN"/>
        </w:rPr>
        <w:t>On EVM with different sub-carrier spacing in a presence of phase noise in mmWave</w:t>
      </w:r>
      <w:r>
        <w:rPr>
          <w:sz w:val="22"/>
          <w:szCs w:val="22"/>
          <w:lang w:eastAsia="zh-CN"/>
        </w:rPr>
        <w:t>”, Intel</w:t>
      </w:r>
    </w:p>
    <w:p w14:paraId="62528255" w14:textId="77777777" w:rsidR="00057B9D" w:rsidRDefault="00057B9D"/>
    <w:sectPr w:rsidR="00057B9D" w:rsidSect="00A47F98">
      <w:headerReference w:type="even" r:id="rId15"/>
      <w:footerReference w:type="even" r:id="rId16"/>
      <w:footerReference w:type="default" r:id="rId17"/>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173ED2" w:rsidRDefault="00173ED2">
      <w:pPr>
        <w:spacing w:after="0"/>
      </w:pPr>
      <w:r>
        <w:separator/>
      </w:r>
    </w:p>
  </w:endnote>
  <w:endnote w:type="continuationSeparator" w:id="0">
    <w:p w14:paraId="219D4C31" w14:textId="77777777" w:rsidR="00173ED2" w:rsidRDefault="00173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997B78" w:rsidRDefault="00DB34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997B78" w:rsidRDefault="000331D5" w:rsidP="00505E39">
    <w:pPr>
      <w:pStyle w:val="Footer"/>
      <w:ind w:right="360"/>
    </w:pPr>
  </w:p>
  <w:p w14:paraId="1F6C0918" w14:textId="77777777" w:rsidR="00997B78" w:rsidRDefault="000331D5"/>
  <w:p w14:paraId="0EA5B2C4" w14:textId="77777777" w:rsidR="00997B78" w:rsidRDefault="000331D5"/>
  <w:p w14:paraId="05C7C2E7" w14:textId="77777777" w:rsidR="00997B78" w:rsidRDefault="000331D5"/>
  <w:p w14:paraId="5B8CC626" w14:textId="77777777" w:rsidR="00997B78" w:rsidRDefault="000331D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997B78" w:rsidRDefault="00DB34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331D5">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31D5">
      <w:rPr>
        <w:rStyle w:val="PageNumber"/>
      </w:rPr>
      <w:t>8</w:t>
    </w:r>
    <w:r>
      <w:rPr>
        <w:rStyle w:val="PageNumber"/>
      </w:rPr>
      <w:fldChar w:fldCharType="end"/>
    </w:r>
  </w:p>
  <w:p w14:paraId="18352E62" w14:textId="77777777" w:rsidR="00997B78" w:rsidRDefault="000331D5"/>
  <w:p w14:paraId="4B411B53" w14:textId="77777777" w:rsidR="00997B78" w:rsidRDefault="000331D5"/>
  <w:p w14:paraId="1BC2220F" w14:textId="77777777" w:rsidR="00997B78" w:rsidRDefault="000331D5"/>
  <w:p w14:paraId="01A16A4D" w14:textId="77777777" w:rsidR="00997B78" w:rsidRDefault="000331D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173ED2" w:rsidRDefault="00173ED2">
      <w:pPr>
        <w:spacing w:after="0"/>
      </w:pPr>
      <w:r>
        <w:separator/>
      </w:r>
    </w:p>
  </w:footnote>
  <w:footnote w:type="continuationSeparator" w:id="0">
    <w:p w14:paraId="32609E89" w14:textId="77777777" w:rsidR="00173ED2" w:rsidRDefault="00173E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997B78" w:rsidRDefault="00DB3488">
    <w:r>
      <w:t xml:space="preserve">Page </w:t>
    </w:r>
    <w:r>
      <w:fldChar w:fldCharType="begin"/>
    </w:r>
    <w:r>
      <w:instrText>PAGE</w:instrText>
    </w:r>
    <w:r>
      <w:fldChar w:fldCharType="separate"/>
    </w:r>
    <w:r>
      <w:rPr>
        <w:noProof/>
      </w:rPr>
      <w:t>1</w:t>
    </w:r>
    <w:r>
      <w:fldChar w:fldCharType="end"/>
    </w:r>
  </w:p>
  <w:p w14:paraId="0EFFE039" w14:textId="77777777" w:rsidR="00997B78" w:rsidRDefault="000331D5"/>
  <w:p w14:paraId="0949AEAC" w14:textId="77777777" w:rsidR="00997B78" w:rsidRDefault="000331D5"/>
  <w:p w14:paraId="6ABEBD4C" w14:textId="77777777" w:rsidR="00997B78" w:rsidRDefault="000331D5"/>
  <w:p w14:paraId="3270EB05" w14:textId="77777777" w:rsidR="00997B78" w:rsidRDefault="000331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14"/>
  </w:num>
  <w:num w:numId="4">
    <w:abstractNumId w:val="19"/>
  </w:num>
  <w:num w:numId="5">
    <w:abstractNumId w:val="1"/>
  </w:num>
  <w:num w:numId="6">
    <w:abstractNumId w:val="4"/>
  </w:num>
  <w:num w:numId="7">
    <w:abstractNumId w:val="6"/>
  </w:num>
  <w:num w:numId="8">
    <w:abstractNumId w:val="11"/>
  </w:num>
  <w:num w:numId="9">
    <w:abstractNumId w:val="17"/>
  </w:num>
  <w:num w:numId="10">
    <w:abstractNumId w:val="8"/>
  </w:num>
  <w:num w:numId="11">
    <w:abstractNumId w:val="18"/>
  </w:num>
  <w:num w:numId="12">
    <w:abstractNumId w:val="15"/>
  </w:num>
  <w:num w:numId="13">
    <w:abstractNumId w:val="9"/>
  </w:num>
  <w:num w:numId="14">
    <w:abstractNumId w:val="10"/>
  </w:num>
  <w:num w:numId="15">
    <w:abstractNumId w:val="12"/>
  </w:num>
  <w:num w:numId="16">
    <w:abstractNumId w:val="0"/>
  </w:num>
  <w:num w:numId="17">
    <w:abstractNumId w:val="7"/>
  </w:num>
  <w:num w:numId="18">
    <w:abstractNumId w:val="13"/>
  </w:num>
  <w:num w:numId="19">
    <w:abstractNumId w:val="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331D5"/>
    <w:rsid w:val="00054971"/>
    <w:rsid w:val="00057B9D"/>
    <w:rsid w:val="000A2847"/>
    <w:rsid w:val="000A436A"/>
    <w:rsid w:val="00173ED2"/>
    <w:rsid w:val="002215FA"/>
    <w:rsid w:val="00246F0A"/>
    <w:rsid w:val="002768AF"/>
    <w:rsid w:val="002D50A2"/>
    <w:rsid w:val="00312351"/>
    <w:rsid w:val="0031546C"/>
    <w:rsid w:val="00326EE3"/>
    <w:rsid w:val="0034662C"/>
    <w:rsid w:val="0035018C"/>
    <w:rsid w:val="0036658A"/>
    <w:rsid w:val="003876CE"/>
    <w:rsid w:val="003D1000"/>
    <w:rsid w:val="003D4E4F"/>
    <w:rsid w:val="00453DBB"/>
    <w:rsid w:val="0049340A"/>
    <w:rsid w:val="004C4A98"/>
    <w:rsid w:val="00575B91"/>
    <w:rsid w:val="0059740E"/>
    <w:rsid w:val="005F735B"/>
    <w:rsid w:val="00645CAE"/>
    <w:rsid w:val="0069667A"/>
    <w:rsid w:val="006B26E3"/>
    <w:rsid w:val="006C4911"/>
    <w:rsid w:val="00711F27"/>
    <w:rsid w:val="00757C36"/>
    <w:rsid w:val="007604BE"/>
    <w:rsid w:val="008051DE"/>
    <w:rsid w:val="00864A88"/>
    <w:rsid w:val="009472D8"/>
    <w:rsid w:val="00950C40"/>
    <w:rsid w:val="009A0857"/>
    <w:rsid w:val="009E519C"/>
    <w:rsid w:val="00A17114"/>
    <w:rsid w:val="00A173FD"/>
    <w:rsid w:val="00A47F98"/>
    <w:rsid w:val="00A64473"/>
    <w:rsid w:val="00A8056F"/>
    <w:rsid w:val="00AA6F63"/>
    <w:rsid w:val="00AF4DD7"/>
    <w:rsid w:val="00B02EE7"/>
    <w:rsid w:val="00B31955"/>
    <w:rsid w:val="00B52C09"/>
    <w:rsid w:val="00C00FB9"/>
    <w:rsid w:val="00C54136"/>
    <w:rsid w:val="00CB5100"/>
    <w:rsid w:val="00CE4156"/>
    <w:rsid w:val="00D012BA"/>
    <w:rsid w:val="00D0697B"/>
    <w:rsid w:val="00D36199"/>
    <w:rsid w:val="00DA7CEE"/>
    <w:rsid w:val="00DB3488"/>
    <w:rsid w:val="00E42F76"/>
    <w:rsid w:val="00E53C65"/>
    <w:rsid w:val="00E55947"/>
    <w:rsid w:val="00EB2E8E"/>
    <w:rsid w:val="00F116FE"/>
    <w:rsid w:val="00F557B2"/>
    <w:rsid w:val="00F67C4D"/>
    <w:rsid w:val="00F93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864A8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 w:type="paragraph" w:styleId="ListParagraph">
    <w:name w:val="List Paragraph"/>
    <w:basedOn w:val="Normal"/>
    <w:uiPriority w:val="34"/>
    <w:qFormat/>
    <w:rsid w:val="00054971"/>
    <w:pPr>
      <w:ind w:firstLineChars="200" w:firstLine="420"/>
    </w:pPr>
  </w:style>
  <w:style w:type="character" w:styleId="PlaceholderText">
    <w:name w:val="Placeholder Text"/>
    <w:basedOn w:val="DefaultParagraphFont"/>
    <w:uiPriority w:val="99"/>
    <w:semiHidden/>
    <w:rsid w:val="0059740E"/>
    <w:rPr>
      <w:color w:val="808080"/>
    </w:rPr>
  </w:style>
  <w:style w:type="table" w:styleId="GridTable4-Accent5">
    <w:name w:val="Grid Table 4 Accent 5"/>
    <w:basedOn w:val="TableNormal"/>
    <w:uiPriority w:val="49"/>
    <w:rsid w:val="0059740E"/>
    <w:rPr>
      <w:rFonts w:ascii="CG Times (WN)" w:eastAsia="宋体" w:hAnsi="CG Times (WN)" w:cs="Times New Roman"/>
      <w:kern w:val="0"/>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
    <w:name w:val="Heading 2 Char"/>
    <w:basedOn w:val="DefaultParagraphFont"/>
    <w:link w:val="Heading2"/>
    <w:uiPriority w:val="9"/>
    <w:rsid w:val="00864A88"/>
    <w:rPr>
      <w:rFonts w:asciiTheme="majorHAnsi" w:eastAsiaTheme="majorEastAsia" w:hAnsiTheme="majorHAnsi" w:cstheme="majorBidi"/>
      <w:b/>
      <w:bCs/>
      <w:kern w:val="0"/>
      <w:sz w:val="32"/>
      <w:szCs w:val="32"/>
      <w:lang w:val="en-GB" w:eastAsia="en-US"/>
    </w:rPr>
  </w:style>
  <w:style w:type="character" w:styleId="Hyperlink">
    <w:name w:val="Hyperlink"/>
    <w:uiPriority w:val="99"/>
    <w:rsid w:val="00E53C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2.vsdx"/><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1.vsdx"/><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8</Pages>
  <Words>2442</Words>
  <Characters>12391</Characters>
  <Application>Microsoft Office Word</Application>
  <DocSecurity>0</DocSecurity>
  <Lines>221</Lines>
  <Paragraphs>121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5</cp:revision>
  <dcterms:created xsi:type="dcterms:W3CDTF">2017-08-08T04:11:00Z</dcterms:created>
  <dcterms:modified xsi:type="dcterms:W3CDTF">2017-08-08T05:20:00Z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2017-08-08 05:20:04Z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